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5406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73449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734491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0173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54069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Mecanică / Mecatronică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017304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1F10C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546015" w:edGrp="everyone"/>
            <w:proofErr w:type="spellStart"/>
            <w:r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</w:t>
            </w:r>
            <w:proofErr w:type="spellEnd"/>
            <w:r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Inginereşti</w:t>
            </w:r>
            <w:proofErr w:type="spellEnd"/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54069" w:rsidRPr="0065406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180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54601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65406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120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120633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6252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/Inginer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062521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1F10C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2232115" w:edGrp="everyone"/>
            <w:r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GRAFICA TEHNICA ASISTATA DE CALCULATOR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223211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4405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 dr. ing. Mircea VODA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3440530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65673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47127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 dr. ing. Mircea VODA</w:t>
            </w:r>
            <w:r w:rsidR="0094712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47127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.dr</w:t>
            </w:r>
            <w:proofErr w:type="spellEnd"/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4712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 w:rsidRP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ing. Eugen ZABAVA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6567303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35216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52169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94621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9462101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5577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557791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7872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DF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787271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1F10CC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18834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1883441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1F10C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46262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462628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8166601" w:edGrp="everyone"/>
            <w:permEnd w:id="6816660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4234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4234194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2745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63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927451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1F10C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2494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24945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761C4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639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639096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910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910614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738391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738391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5298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5298969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1117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111792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392927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392927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98870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988706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5253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2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3.5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525383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16264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0.57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16264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1605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7160539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31573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315733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6613E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82215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8221506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7447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74473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692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69246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1634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016341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85274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CA2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761C4A">
              <w:rPr>
                <w:rFonts w:ascii="Arial" w:hAnsi="Arial" w:cs="Arial"/>
                <w:bCs/>
                <w:sz w:val="18"/>
                <w:szCs w:val="18"/>
                <w:lang w:val="ro-RO"/>
              </w:rPr>
              <w:t>.07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852748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44530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2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113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44530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95682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10CC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59568298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3884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3884074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7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27720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71273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7127345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43323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433235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761C4A" w:rsidRPr="00181AB0" w:rsidRDefault="00FD5BE8" w:rsidP="00761C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9975563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1C4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-  </w:t>
            </w:r>
            <w:proofErr w:type="spellStart"/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E</w:t>
            </w:r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xplicarea</w:t>
            </w:r>
            <w:proofErr w:type="spellEnd"/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 w:rsidRPr="00181AB0">
              <w:rPr>
                <w:rFonts w:cs="Calibri"/>
                <w:b/>
                <w:bCs/>
                <w:sz w:val="18"/>
                <w:szCs w:val="18"/>
              </w:rPr>
              <w:t>ş</w:t>
            </w:r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interpretarea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proiectelor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specifice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prin</w:t>
            </w:r>
            <w:proofErr w:type="spellEnd"/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utilizarea</w:t>
            </w:r>
            <w:proofErr w:type="spellEnd"/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conceptelor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teoretice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 w:rsidRPr="00181AB0">
              <w:rPr>
                <w:rFonts w:cs="Calibri"/>
                <w:b/>
                <w:bCs/>
                <w:sz w:val="18"/>
                <w:szCs w:val="18"/>
              </w:rPr>
              <w:t>ş</w:t>
            </w:r>
            <w:r w:rsidR="00761C4A"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instrumentelor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grafice</w:t>
            </w:r>
            <w:proofErr w:type="spellEnd"/>
            <w:r w:rsidR="00761C4A">
              <w:rPr>
                <w:rFonts w:ascii="Gautami" w:hAnsi="Gautami" w:cs="Gautami"/>
                <w:b/>
                <w:bCs/>
                <w:sz w:val="18"/>
                <w:szCs w:val="18"/>
              </w:rPr>
              <w:t>;</w:t>
            </w:r>
          </w:p>
          <w:p w:rsidR="00761C4A" w:rsidRPr="00761C4A" w:rsidRDefault="00761C4A" w:rsidP="00761C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Formularea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aplicarea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metodelor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tehnicilor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principiilor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studiate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pentru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proiectarea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structurilor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1AB0">
              <w:rPr>
                <w:rFonts w:cs="Calibri"/>
                <w:b/>
                <w:bCs/>
                <w:sz w:val="18"/>
                <w:szCs w:val="18"/>
              </w:rPr>
              <w:t>ș</w:t>
            </w:r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>i</w:t>
            </w:r>
            <w:proofErr w:type="spellEnd"/>
            <w:r w:rsidRPr="00181AB0"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sistemelor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mecanice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.</w:t>
            </w:r>
          </w:p>
          <w:permEnd w:id="1997556323"/>
          <w:p w:rsidR="005D1549" w:rsidRPr="0040372D" w:rsidRDefault="005D1549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761C4A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2829299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C2: </w:t>
            </w:r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761C4A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761C4A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761C4A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761C4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proceselor mecanice.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2829299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4B1FC5" w:rsidRPr="008D5B05" w:rsidRDefault="004B1FC5" w:rsidP="004B1F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091258026" w:edGrp="everyone"/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CT1. Respectarea principiilor normelor </w:t>
            </w:r>
            <w:proofErr w:type="spellStart"/>
            <w:r w:rsidRPr="004B1FC5">
              <w:rPr>
                <w:rFonts w:ascii="Verdana" w:hAnsi="Verdana" w:cs="Gautami"/>
                <w:b/>
                <w:bCs/>
                <w:sz w:val="18"/>
                <w:szCs w:val="18"/>
                <w:lang w:val="ro-RO"/>
              </w:rPr>
              <w:t>ş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valorilor codului de etic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profesional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prin abordarea unei strategii de munc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riguroas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, eficient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B1FC5">
              <w:rPr>
                <w:rFonts w:ascii="Verdana" w:hAnsi="Verdana" w:cs="Gautami"/>
                <w:b/>
                <w:bCs/>
                <w:sz w:val="18"/>
                <w:szCs w:val="18"/>
                <w:lang w:val="ro-RO"/>
              </w:rPr>
              <w:t>ş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responsabil</w:t>
            </w:r>
            <w:r w:rsidRPr="004B1FC5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B1FC5">
              <w:rPr>
                <w:rFonts w:ascii="Verdana" w:hAnsi="Verdana" w:cs="Gautami"/>
                <w:b/>
                <w:bCs/>
                <w:sz w:val="18"/>
                <w:szCs w:val="18"/>
                <w:lang w:val="ro-RO"/>
              </w:rPr>
              <w:t>î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n rezolvarea problemelor </w:t>
            </w:r>
            <w:proofErr w:type="spellStart"/>
            <w:r w:rsidRPr="004B1FC5">
              <w:rPr>
                <w:rFonts w:ascii="Verdana" w:hAnsi="Verdana" w:cs="Gautami"/>
                <w:b/>
                <w:bCs/>
                <w:sz w:val="18"/>
                <w:szCs w:val="18"/>
                <w:lang w:val="ro-RO"/>
              </w:rPr>
              <w:t>ş</w:t>
            </w:r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1FC5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luarea deciziilor:</w:t>
            </w:r>
          </w:p>
          <w:p w:rsidR="004B1FC5" w:rsidRDefault="004B1FC5" w:rsidP="004B1F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Utilizarea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respectarea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normelor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standardelor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specifice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realizarii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documentatiei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grafice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aferente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procesului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>proiectare</w:t>
            </w:r>
            <w:proofErr w:type="spellEnd"/>
            <w:r>
              <w:rPr>
                <w:rFonts w:ascii="Gautami" w:hAnsi="Gautami" w:cs="Gautami"/>
                <w:b/>
                <w:bCs/>
                <w:sz w:val="18"/>
                <w:szCs w:val="18"/>
              </w:rPr>
              <w:t xml:space="preserve">; 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4B1FC5" w:rsidRPr="00BE10A4" w:rsidRDefault="004B1FC5" w:rsidP="004B1F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- </w:t>
            </w:r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Utilizarea eficienta a softurilor CAD in procesul de proiectare</w:t>
            </w:r>
          </w:p>
          <w:p w:rsidR="005D1549" w:rsidRPr="0040372D" w:rsidRDefault="004B1FC5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- </w:t>
            </w:r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Identificarea rolurilor si </w:t>
            </w:r>
            <w:proofErr w:type="spellStart"/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responsabiilitatilor</w:t>
            </w:r>
            <w:proofErr w:type="spellEnd"/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intr-o</w:t>
            </w:r>
            <w:proofErr w:type="spellEnd"/>
            <w:r w:rsidRPr="00BE10A4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mini echipa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1258026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4B1F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5128956" w:edGrp="everyone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Studiul modurilor de reprezentare a obiectelor, a procedurilor de elaborare a </w:t>
            </w:r>
            <w:proofErr w:type="spellStart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documenta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grafice pentru produse industriale </w:t>
            </w:r>
            <w:proofErr w:type="spellStart"/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utilizarea unui mediu grafic computerizat specific domeniului ingineresc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55128956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5947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594754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048801388" w:edGrp="everyone"/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Tendinte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noi în ingineria grafica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Medii consacrate de grafica proiectare </w:t>
            </w:r>
          </w:p>
          <w:p w:rsidR="004B1FC5" w:rsidRPr="007564B1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inginereasca actuale. Tehnici de reprezentare in grafica inginereasca.</w:t>
            </w:r>
          </w:p>
          <w:p w:rsidR="00875BC6" w:rsidRPr="0040372D" w:rsidRDefault="004B1FC5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Reprezent</w:t>
            </w:r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 bidimensionale </w:t>
            </w:r>
            <w:proofErr w:type="spellStart"/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tridimensionale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88013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1925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192522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38459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Expunere concepte de baz</w:t>
            </w:r>
            <w:r w:rsidR="004B1FC5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4B1FC5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rezolv</w:t>
            </w:r>
            <w:r w:rsidR="004B1FC5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 demonstrative, video proie</w:t>
            </w:r>
            <w:r w:rsidR="004B1FC5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4B1FC5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ții, dialog</w:t>
            </w:r>
            <w:r w:rsid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384599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Pr="004B1FC5" w:rsidRDefault="00875BC6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70885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Reprezent</w:t>
            </w:r>
            <w:r w:rsidR="004B1FC5" w:rsidRPr="005F01E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="004B1FC5"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ri bidimensionale</w:t>
            </w:r>
            <w:r w:rsid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4B1FC5" w:rsidRPr="005706C0">
              <w:rPr>
                <w:lang w:val="fr-FR"/>
              </w:rPr>
              <w:t xml:space="preserve"> </w:t>
            </w:r>
            <w:r w:rsidR="004B1FC5"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Tehnici interactive </w:t>
            </w:r>
            <w:proofErr w:type="spellStart"/>
            <w:r w:rsidR="004B1FC5"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4B1FC5"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4B1FC5"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generative, </w:t>
            </w:r>
          </w:p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organizarea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spa</w:t>
            </w:r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iului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vizual de reprezentare, obiecte grafice </w:t>
            </w:r>
            <w:proofErr w:type="spellStart"/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negrafice-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tipologie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967088532"/>
          </w:p>
        </w:tc>
        <w:tc>
          <w:tcPr>
            <w:tcW w:w="2693" w:type="dxa"/>
          </w:tcPr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61967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61967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fr-FR"/>
              </w:rPr>
            </w:pPr>
            <w:permStart w:id="781198832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lastRenderedPageBreak/>
              <w:t>Descrierea formei în tehnici bidimensionale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7564B1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Obiecte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specifice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modalitati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creare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fr-FR"/>
              </w:rPr>
              <w:t>, instrumente software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1198832"/>
          </w:p>
        </w:tc>
        <w:tc>
          <w:tcPr>
            <w:tcW w:w="2693" w:type="dxa"/>
          </w:tcPr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1043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810438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695092636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Metode de modificare a reprezent</w:t>
            </w:r>
            <w:r w:rsidRPr="005F01E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rilor bidimensionale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Editarea </w:t>
            </w:r>
          </w:p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conturului, a formei,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pozi</w:t>
            </w:r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a m</w:t>
            </w:r>
            <w:r w:rsidRPr="007564B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rimii, generarea unor obiecte derivate.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Tehnici de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schitare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constrangere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schitelor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509263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74018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74018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897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4B1FC5" w:rsidRPr="005706C0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706C0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Crearea modelelor tridimensionale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ro-RO"/>
              </w:rPr>
              <w:t xml:space="preserve"> 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Principii geometrice </w:t>
            </w:r>
            <w:proofErr w:type="spellStart"/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principii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tip parametric </w:t>
            </w:r>
            <w:proofErr w:type="spellStart"/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bazat pe caracteristici, tehnici de </w:t>
            </w:r>
            <w:proofErr w:type="spellStart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schitare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constrângere a </w:t>
            </w:r>
            <w:proofErr w:type="spellStart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generarea formelor </w:t>
            </w:r>
            <w:proofErr w:type="spellStart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spa</w:t>
            </w:r>
            <w:r w:rsidRPr="005706C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iale</w:t>
            </w:r>
            <w:proofErr w:type="spellEnd"/>
            <w:r w:rsidRPr="005706C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forme complexe </w:t>
            </w:r>
            <w:r w:rsidRP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 tip "pattern", utilizarea elementelor ajut</w:t>
            </w:r>
            <w:r w:rsidRP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toare </w:t>
            </w:r>
            <w:proofErr w:type="spellStart"/>
            <w:r w:rsidRP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4B1FC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referin</w:t>
            </w:r>
            <w:r w:rsidRP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ţă</w:t>
            </w:r>
            <w:proofErr w:type="spellEnd"/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89717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29130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3291307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permStart w:id="977558585" w:edGrp="everyone"/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Functii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constructie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utilizate la crearea modelelor tridimensionale</w:t>
            </w:r>
            <w:r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Schite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3D.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implicite.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Functii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definite de utilizator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7558585"/>
          </w:p>
        </w:tc>
        <w:tc>
          <w:tcPr>
            <w:tcW w:w="2693" w:type="dxa"/>
          </w:tcPr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58675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586755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Pr="005F01EA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permStart w:id="95705433" w:edGrp="everyone"/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Cearea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formelor deschise de tip "piesa de tabla </w:t>
            </w:r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indoita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" ("</w:t>
            </w:r>
            <w:proofErr w:type="spellStart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sheet</w:t>
            </w:r>
            <w:proofErr w:type="spellEnd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metal </w:t>
            </w:r>
          </w:p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part")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Instrumente specializate in proiectarea componentelor </w:t>
            </w:r>
          </w:p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surabile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Caracteristici specifice graficii generative pentru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componentele </w:t>
            </w:r>
            <w:proofErr w:type="spellStart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desfasurabile</w:t>
            </w:r>
            <w:proofErr w:type="spellEnd"/>
            <w:r w:rsidRPr="007564B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70543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85607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856070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837499938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Crearea modelelor pentru ansambluri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>
              <w:t xml:space="preserve"> 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Asamblarea componentelor </w:t>
            </w:r>
          </w:p>
          <w:p w:rsidR="004B1FC5" w:rsidRDefault="004B1FC5" w:rsidP="004B1FC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existente, crearea unor componente noi, tipuri de leg</w:t>
            </w:r>
            <w:r w:rsidRPr="005F01E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turi între </w:t>
            </w:r>
          </w:p>
          <w:p w:rsidR="00875BC6" w:rsidRPr="0040372D" w:rsidRDefault="004B1FC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componentele unui ansamblu, elemente de form</w:t>
            </w:r>
            <w:r w:rsidRPr="005F01E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aplicate pe ansambluri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749993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6339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F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63397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454237569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Mediu specializat pentru plasarea sudurilor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>
              <w:t xml:space="preserve">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Pregatirea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componentelor, </w:t>
            </w:r>
          </w:p>
          <w:p w:rsidR="00F36151" w:rsidRPr="005F01EA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generarea cordoanelor de sudura,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prelucrari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ulterioare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operatiei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</w:t>
            </w:r>
          </w:p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sudare, notare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4237569"/>
          </w:p>
        </w:tc>
        <w:tc>
          <w:tcPr>
            <w:tcW w:w="2693" w:type="dxa"/>
          </w:tcPr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14255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14255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95526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36151"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Tehnici de prezentare a ansamblurilor</w:t>
            </w:r>
            <w:r w:rsidR="00F3615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F36151" w:rsidRPr="005706C0">
              <w:rPr>
                <w:lang w:val="fr-FR"/>
              </w:rPr>
              <w:t xml:space="preserve"> </w:t>
            </w:r>
            <w:proofErr w:type="spellStart"/>
            <w:r w:rsidR="00F36151"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Fisiere</w:t>
            </w:r>
            <w:proofErr w:type="spellEnd"/>
            <w:r w:rsidR="00F36151"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prezentare, </w:t>
            </w:r>
            <w:proofErr w:type="spellStart"/>
            <w:r w:rsidR="00F36151"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animatie</w:t>
            </w:r>
            <w:proofErr w:type="spellEnd"/>
            <w:r w:rsidR="00F3615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F36151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955265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9384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36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89384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116277731" w:edGrp="everyone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Elemente de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inscriere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informatiilor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negrafice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Simbolistica,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informatii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tabelare si textuale,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adaugarea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notatiilor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a elementelor de fond </w:t>
            </w:r>
          </w:p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(indicatoare, logo-uri, liste de componente)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6277731"/>
          </w:p>
        </w:tc>
        <w:tc>
          <w:tcPr>
            <w:tcW w:w="2693" w:type="dxa"/>
          </w:tcPr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1980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19800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874480242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Principii de baza ale graficii generative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Generarea automata a vederilor </w:t>
            </w:r>
          </w:p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si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sectiunilor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dimensionarea automata, utilizarea modelelor parametrice,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proprietati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scari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reprezentare, formate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44802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40671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36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406710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250762158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Descrierea dimensionala a obiectelor si ansamblelor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Elemente de </w:t>
            </w:r>
          </w:p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dimensionare computerizata, metode de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inscriere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dimensiunilor </w:t>
            </w:r>
          </w:p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(manuala, interactiva, automata), notarea tolerantelor dimensionale si </w:t>
            </w:r>
          </w:p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geometrice, generarea tabelelor de componenta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0762158"/>
          </w:p>
        </w:tc>
        <w:tc>
          <w:tcPr>
            <w:tcW w:w="2693" w:type="dxa"/>
          </w:tcPr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32542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32542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permStart w:id="1715018946" w:edGrp="everyone"/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Tehnici de vizualizare, stocare si transfer in grafica asistata de </w:t>
            </w:r>
          </w:p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calculator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ro-RO"/>
              </w:rPr>
              <w:t xml:space="preserve">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Vizualizari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plane, in perspectiva, controlul </w:t>
            </w:r>
          </w:p>
          <w:p w:rsidR="00F36151" w:rsidRDefault="00F36151" w:rsidP="00F36151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imaginii, imagini multiple. Tehnici de </w:t>
            </w:r>
            <w:proofErr w:type="spellStart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plotare</w:t>
            </w:r>
            <w:proofErr w:type="spellEnd"/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desenelor. Stocarea, </w:t>
            </w:r>
          </w:p>
          <w:p w:rsidR="00875BC6" w:rsidRPr="0040372D" w:rsidRDefault="00F3615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F01E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transferul, exportul si partajarea datelor de tip grafic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50189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96375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36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96375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85AB3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097818406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185AB3" w:rsidRPr="00B320E1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Dolga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L.,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Revencu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M., Maci, C.,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Giuchici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M., </w:t>
            </w:r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Parametric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>and</w:t>
            </w:r>
            <w:proofErr w:type="spellEnd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>feature-based</w:t>
            </w:r>
            <w:proofErr w:type="spellEnd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 modelling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>with</w:t>
            </w:r>
            <w:proofErr w:type="spellEnd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>applications</w:t>
            </w:r>
            <w:proofErr w:type="spellEnd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 in CATIA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>and</w:t>
            </w:r>
            <w:proofErr w:type="spellEnd"/>
            <w:r w:rsidRPr="00B320E1">
              <w:rPr>
                <w:rFonts w:ascii="Gautami" w:hAnsi="Gautami" w:cs="Gautami"/>
                <w:bCs/>
                <w:i/>
                <w:sz w:val="18"/>
                <w:szCs w:val="18"/>
                <w:lang w:val="ro-RO"/>
              </w:rPr>
              <w:t xml:space="preserve"> Inventor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(in English), “Politehnica”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Publishing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House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2003, ISBN 973-625-119-5</w:t>
            </w:r>
          </w:p>
          <w:p w:rsidR="00185AB3" w:rsidRPr="00B320E1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2.</w:t>
            </w:r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 M.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Vod</w:t>
            </w:r>
            <w:r w:rsidRPr="00B320E1">
              <w:rPr>
                <w:rFonts w:ascii="Arial" w:hAnsi="Arial" w:cs="Arial"/>
                <w:bCs/>
                <w:sz w:val="18"/>
                <w:szCs w:val="18"/>
              </w:rPr>
              <w:t>ă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Concepte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baz</w:t>
            </w:r>
            <w:r w:rsidRPr="00B320E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ă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pentru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modelarea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solidelor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în</w:t>
            </w:r>
            <w:proofErr w:type="spellEnd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i/>
                <w:iCs/>
                <w:sz w:val="18"/>
                <w:szCs w:val="18"/>
              </w:rPr>
              <w:t>AutodeskINVENTOR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Editura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Politehnica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Timi</w:t>
            </w:r>
            <w:r w:rsidRPr="00B320E1">
              <w:rPr>
                <w:rFonts w:ascii="Arial" w:hAnsi="Arial" w:cs="Arial"/>
                <w:bCs/>
                <w:sz w:val="18"/>
                <w:szCs w:val="18"/>
              </w:rPr>
              <w:t>ş</w:t>
            </w:r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oara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octombrie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 2007</w:t>
            </w:r>
          </w:p>
          <w:p w:rsidR="009A4B9A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3. M.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>Vod</w:t>
            </w:r>
            <w:r w:rsidRPr="00B320E1">
              <w:rPr>
                <w:rFonts w:ascii="Arial" w:hAnsi="Arial" w:cs="Arial"/>
                <w:bCs/>
                <w:sz w:val="18"/>
                <w:szCs w:val="18"/>
              </w:rPr>
              <w:t>ă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Grafica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Tehnica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Asistata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de Calculator,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</w:rPr>
              <w:t>prelegeri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de curs, format electronic, www.mircea-voda.ro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97818406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Pr="005706C0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lang w:val="fr-FR"/>
              </w:rPr>
            </w:pPr>
            <w:permStart w:id="1293303830" w:edGrp="everyone"/>
            <w:proofErr w:type="spellStart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Cunoa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terea</w:t>
            </w:r>
            <w:proofErr w:type="spellEnd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mediului grafic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Elemente de grafic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2D interactiv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Configura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ferestrei de lucru, instrumente disponibile. Crearea unor </w:t>
            </w:r>
          </w:p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reprezent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 simple, vizualiz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 primare,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opera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elementare cu </w:t>
            </w:r>
            <w:proofErr w:type="spellStart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iere</w:t>
            </w:r>
            <w:proofErr w:type="spellEnd"/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tip grafic. Organizarea desenului în grafica interactiv</w:t>
            </w:r>
            <w:r w:rsidRPr="00B32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3303830"/>
          </w:p>
        </w:tc>
        <w:tc>
          <w:tcPr>
            <w:tcW w:w="2693" w:type="dxa"/>
          </w:tcPr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96549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9654907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92759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Modelare </w:t>
            </w:r>
            <w:proofErr w:type="spellStart"/>
            <w:r w:rsidR="00185AB3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generare de desene de </w:t>
            </w:r>
            <w:proofErr w:type="spellStart"/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execu</w:t>
            </w:r>
            <w:r w:rsidR="00185AB3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</w:t>
            </w:r>
            <w:proofErr w:type="spellEnd"/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rezolv</w:t>
            </w:r>
            <w:r w:rsidR="00185AB3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85AB3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 interactive</w:t>
            </w:r>
            <w:r w:rsidR="00185AB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927593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Default="00875BC6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037617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5AB3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unor repere de complexitate medie</w:t>
            </w:r>
            <w:r w:rsidR="00185AB3"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Tehnici de modificare a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desenelor.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Crearea obiectelor formate din volume geometrice de baza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>
              <w:t xml:space="preserve"> </w:t>
            </w:r>
          </w:p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320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Crearea obiectelor din geometrii tip bare si tubulatura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76177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03968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5AB3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039684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914751668" w:edGrp="everyone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Elemente introductive de grafica generativa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vederilor ortogonale </w:t>
            </w:r>
            <w:proofErr w:type="spellStart"/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izometrice pentru corpuri simple; generarea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dimensiunilor; organizarea desenului, introducerea </w:t>
            </w:r>
          </w:p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elementelor de fond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4751668"/>
          </w:p>
        </w:tc>
        <w:tc>
          <w:tcPr>
            <w:tcW w:w="2693" w:type="dxa"/>
          </w:tcPr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36135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36135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Pr="00EA7172" w:rsidRDefault="00875BC6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permStart w:id="758993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5AB3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parametric</w:t>
            </w:r>
            <w:r w:rsidR="00185AB3"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="00185AB3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a unor corpuri geometrice simple cu generarea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automat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documenta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2D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ro-RO"/>
              </w:rP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vederilor,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sec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detaliilor.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Inscrierea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dimensiunilor in grafica interactiva si </w:t>
            </w:r>
          </w:p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utilizarea unor elemente negrafice (text, tabel, simboluri)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8993876"/>
          </w:p>
        </w:tc>
        <w:tc>
          <w:tcPr>
            <w:tcW w:w="2693" w:type="dxa"/>
          </w:tcPr>
          <w:p w:rsidR="00875BC6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1080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1080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287270351" w:edGrp="everyone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parametric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a pieselor din tabl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îndoit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Generarea </w:t>
            </w:r>
          </w:p>
          <w:p w:rsidR="00185AB3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desfa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uratelor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 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documenta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2D </w:t>
            </w:r>
          </w:p>
          <w:p w:rsidR="00780C44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execu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727035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17704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5AB3"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177042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37622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376220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85AB3" w:rsidRPr="00EA7172" w:rsidRDefault="00185AB3" w:rsidP="00185AB3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</w:pPr>
            <w:permStart w:id="1463570866" w:edGrp="everyone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parametric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a unor piese de </w:t>
            </w:r>
            <w:proofErr w:type="spellStart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revolu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ie</w:t>
            </w:r>
            <w:proofErr w:type="spellEnd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de tip plac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plan</w:t>
            </w:r>
            <w:r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</w:t>
            </w:r>
          </w:p>
          <w:p w:rsidR="00780C44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subţire</w:t>
            </w:r>
            <w:proofErr w:type="spellEnd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ro-RO"/>
              </w:rP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numarului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proiectii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necesare,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inscrierea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dimensiunilor.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3570866"/>
          </w:p>
        </w:tc>
        <w:tc>
          <w:tcPr>
            <w:tcW w:w="2693" w:type="dxa"/>
          </w:tcPr>
          <w:p w:rsidR="00780C44" w:rsidRPr="0040372D" w:rsidRDefault="00185A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35604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356048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35179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351790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32058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parametric</w:t>
            </w:r>
            <w:r w:rsidR="001477CE" w:rsidRPr="00EA7172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ă</w:t>
            </w:r>
            <w:r w:rsidR="001477CE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 xml:space="preserve"> a unor piese de complexitate medie</w:t>
            </w:r>
            <w:r w:rsidR="001477C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1477CE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3205828"/>
          </w:p>
        </w:tc>
        <w:tc>
          <w:tcPr>
            <w:tcW w:w="2693" w:type="dxa"/>
          </w:tcPr>
          <w:p w:rsidR="00780C44" w:rsidRPr="0040372D" w:rsidRDefault="001477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0644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06446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08494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084941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477CE" w:rsidRDefault="00FD5BE8" w:rsidP="001477C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9068643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ansamblurilor simple.</w:t>
            </w:r>
            <w:r w:rsidR="001477CE">
              <w:t xml:space="preserve"> </w:t>
            </w:r>
            <w:r w:rsidR="001477CE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="001477CE"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1477CE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="001477CE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documenta</w:t>
            </w:r>
            <w:r w:rsidR="001477CE"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1477CE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="001477CE"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1477CE" w:rsidRPr="005706C0" w:rsidRDefault="001477CE" w:rsidP="001477C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lang w:val="fr-FR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2D pentru un ansamblu simplu; liste de componente.</w:t>
            </w:r>
            <w:r w:rsidRPr="005706C0">
              <w:rPr>
                <w:lang w:val="fr-FR"/>
              </w:rP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Asamblare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5706C0">
              <w:rPr>
                <w:lang w:val="fr-FR"/>
              </w:rPr>
              <w:t xml:space="preserve"> </w:t>
            </w:r>
          </w:p>
          <w:p w:rsidR="00780C44" w:rsidRPr="0040372D" w:rsidRDefault="001477C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documenta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2D pentru un ansamblu simplu; liste de componente.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Prezentarea grafic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ansamblurilor simple, metode explodate, modele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par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686437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1753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>
              <w:rPr>
                <w:rFonts w:ascii="Arial" w:hAnsi="Arial" w:cs="Arial"/>
                <w:bCs/>
                <w:sz w:val="18"/>
                <w:szCs w:val="18"/>
                <w:lang w:val="ro-RO"/>
              </w:rPr>
              <w:t>7.5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175396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4748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474819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1477CE" w:rsidRDefault="001477CE" w:rsidP="001477C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351099426" w:edGrp="everyone"/>
            <w:r w:rsidRPr="00EA7172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Modelarea unor repere cu geometrii complexe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>
              <w:t xml:space="preserve"> 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Generarea automat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</w:p>
          <w:p w:rsidR="001477CE" w:rsidRDefault="001477CE" w:rsidP="001477C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vederilor,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sec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detaliilor.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Inscrierea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dimensiunilor in grafica </w:t>
            </w:r>
          </w:p>
          <w:p w:rsidR="00780C44" w:rsidRPr="0040372D" w:rsidRDefault="001477C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interactiva si utilizarea unor elemente negrafice (text, tabel, simboluri)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1099426"/>
          </w:p>
        </w:tc>
        <w:tc>
          <w:tcPr>
            <w:tcW w:w="2693" w:type="dxa"/>
          </w:tcPr>
          <w:p w:rsidR="00780C44" w:rsidRPr="0040372D" w:rsidRDefault="001477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141625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2141625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52147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5214713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477CE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47653686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1477CE" w:rsidRPr="00EA7172" w:rsidRDefault="001477CE" w:rsidP="001477C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Dolga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L.,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Revencu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M., Maci, C.,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Giuchici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M., Parametric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feature-based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modelling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with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applications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 CATIA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Inventor (in English), “Politehnica”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Publishing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House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2003, ISBN 973-625-119-5</w:t>
            </w:r>
          </w:p>
          <w:p w:rsidR="001477CE" w:rsidRPr="00EA7172" w:rsidRDefault="001477CE" w:rsidP="001477C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2. M. Vod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Concepte de baz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pentru modelarea solidelor în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AutodeskINVENTOR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Editura Politehnica </w:t>
            </w:r>
            <w:proofErr w:type="spellStart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oara</w:t>
            </w:r>
            <w:proofErr w:type="spellEnd"/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octombrie 2007</w:t>
            </w:r>
          </w:p>
          <w:p w:rsidR="00CA7AAF" w:rsidRPr="0040372D" w:rsidRDefault="001477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3. M. Vod</w:t>
            </w:r>
            <w:r w:rsidRPr="00EA7172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EA717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Grafica Tehnica Asistata de Calculator, Prelegeri de curs, format electronic, www.mircea-voda.ro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65368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1477CE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8643156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Continutul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disciplinei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raspunde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cerintelor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concrete ale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potentialilor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angajatori din mediul industrial al zonei de vest. Coroborarea ofertei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educationale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necesitatile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angajatilor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se afla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-un proces permanent de adaptare prin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mentinerea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unor linii de comunicare bilaterala permanent deschise.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8643156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34520230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452023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00367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Examen (scris si oral, forma subiectelor: teoretice </w:t>
            </w:r>
            <w:proofErr w:type="spellStart"/>
            <w:r w:rsidR="001477CE" w:rsidRPr="000E546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1477CE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1477CE" w:rsidRPr="000E546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aplicative)</w:t>
            </w:r>
            <w:r w:rsidR="001477CE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0036793"/>
          </w:p>
        </w:tc>
        <w:tc>
          <w:tcPr>
            <w:tcW w:w="1959" w:type="dxa"/>
            <w:vAlign w:val="center"/>
          </w:tcPr>
          <w:p w:rsidR="0042178D" w:rsidRPr="0040372D" w:rsidRDefault="001477C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2358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235851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9588210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5882102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499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49925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0585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05851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745171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7451719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03744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Prezentare proiecte sinteza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70374409"/>
          </w:p>
        </w:tc>
        <w:tc>
          <w:tcPr>
            <w:tcW w:w="1959" w:type="dxa"/>
            <w:vAlign w:val="center"/>
          </w:tcPr>
          <w:p w:rsidR="0042178D" w:rsidRPr="0040372D" w:rsidRDefault="001477C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95004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6950048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9510743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51074380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16550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165500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97238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9723860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397547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3975476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5548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155486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69379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6937915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9935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77C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Explicitarea etapelor de modelare parametrizata pentru modele de complexitate medie si a </w:t>
            </w:r>
            <w:proofErr w:type="spellStart"/>
            <w:r w:rsidR="001477C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interconditionarii</w:t>
            </w:r>
            <w:proofErr w:type="spellEnd"/>
            <w:r w:rsidR="001477C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lor in ansamble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9935507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00132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40013201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17703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01770380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93" w:rsidRDefault="00057F93">
      <w:r>
        <w:separator/>
      </w:r>
    </w:p>
  </w:endnote>
  <w:endnote w:type="continuationSeparator" w:id="0">
    <w:p w:rsidR="00057F93" w:rsidRDefault="000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93" w:rsidRDefault="00057F93">
      <w:r>
        <w:separator/>
      </w:r>
    </w:p>
  </w:footnote>
  <w:footnote w:type="continuationSeparator" w:id="0">
    <w:p w:rsidR="00057F93" w:rsidRDefault="00057F93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57F93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477CE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5AB3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0CC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58B6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1FC5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5D8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069"/>
    <w:rsid w:val="00654AA5"/>
    <w:rsid w:val="00654BB6"/>
    <w:rsid w:val="00655E9E"/>
    <w:rsid w:val="00655F47"/>
    <w:rsid w:val="00657AFF"/>
    <w:rsid w:val="006613E3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1C4A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3491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47127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5DB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467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2FD4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3DB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51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34A1-64BF-47D0-AD05-9F45BBF2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1657</Words>
  <Characters>9446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5</cp:revision>
  <cp:lastPrinted>2016-11-02T09:24:00Z</cp:lastPrinted>
  <dcterms:created xsi:type="dcterms:W3CDTF">2019-03-27T09:58:00Z</dcterms:created>
  <dcterms:modified xsi:type="dcterms:W3CDTF">2020-02-16T12:10:00Z</dcterms:modified>
</cp:coreProperties>
</file>