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058724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Timișoara</w:t>
            </w:r>
            <w:permEnd w:id="43058724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669488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Mecanică / Departamentul de Mecanică și Rezistența Materialelor</w:t>
            </w:r>
            <w:permEnd w:id="2016694880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9E394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08909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 / 180</w:t>
            </w:r>
            <w:r w:rsidR="00DC02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10890928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340466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permEnd w:id="23340466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DC02C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02197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</w:t>
            </w:r>
            <w:r w:rsidR="009E39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/ </w:t>
            </w:r>
            <w:r w:rsidR="009E394E">
              <w:rPr>
                <w:rFonts w:ascii="Arial" w:hAnsi="Arial" w:cs="Arial"/>
                <w:bCs/>
                <w:sz w:val="18"/>
                <w:szCs w:val="18"/>
                <w:lang w:val="ro-RO"/>
              </w:rPr>
              <w:t>50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</w:t>
            </w:r>
            <w:r w:rsidR="009E394E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 mecanic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0219731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0D1F4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794957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Metoda elementului finit</w:t>
            </w:r>
            <w:r w:rsidR="009E39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</w:t>
            </w:r>
            <w:r w:rsidR="003723A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Disciplină de domeniu</w:t>
            </w:r>
            <w:permEnd w:id="1367949578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94922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 Dr. ing. Negru Radu Marcel</w:t>
            </w:r>
            <w:permEnd w:id="899492233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83C23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65939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 Dr. ing. Negru Radu Marcel</w:t>
            </w:r>
            <w:permEnd w:id="108659391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6706005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0D1F42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ermEnd w:id="1767060051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0D1F4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147206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permEnd w:id="781472060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0D1F4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953342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permEnd w:id="989533423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603577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="00FA384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46035773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0D1F42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33497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7226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5334973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0D1F42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353588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7226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13535883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772498099" w:edGrp="everyone"/>
            <w:permEnd w:id="77249809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0D1F42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91201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7226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59120133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0D1F42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184741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permEnd w:id="1721847418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0D1F42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251172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7226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2511729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0D1F42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431858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7226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74318584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46709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1467092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3088482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73088482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35287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33528799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11381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2113815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8215177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08215177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197902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19790251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722611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235095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3,2</w:t>
            </w:r>
            <w:r w:rsidR="00FA3845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0D1F4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32350958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36622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366228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722611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879214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0D1F4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5879214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722611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86681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2,</w:t>
            </w:r>
            <w:r w:rsidR="00FA3845">
              <w:rPr>
                <w:rFonts w:ascii="Arial" w:hAnsi="Arial" w:cs="Arial"/>
                <w:bCs/>
                <w:sz w:val="18"/>
                <w:szCs w:val="18"/>
                <w:lang w:val="ro-RO"/>
              </w:rPr>
              <w:t>21</w:t>
            </w:r>
            <w:permEnd w:id="658668162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0D1F42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3804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45</w:t>
            </w:r>
            <w:permEnd w:id="172380485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29941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299413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722611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92246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permEnd w:id="35922468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722611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169395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31</w:t>
            </w:r>
            <w:permEnd w:id="65169395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722611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137962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6,2</w:t>
            </w:r>
            <w:r w:rsidR="00FA3845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0D1F4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3137962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0D1F42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57464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87</w:t>
            </w:r>
            <w:permEnd w:id="49574645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0D1F42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92012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permEnd w:id="1129201202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3426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E394E">
              <w:rPr>
                <w:rFonts w:ascii="Arial" w:hAnsi="Arial" w:cs="Arial"/>
                <w:bCs/>
                <w:sz w:val="18"/>
                <w:szCs w:val="18"/>
                <w:lang w:val="ro-RO"/>
              </w:rPr>
              <w:t>Algebră și geometrie, Matematici speciale, Rezistența materialelor I, Rezistența materialelor 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0342645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73281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57328181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36442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E394E">
              <w:rPr>
                <w:rFonts w:ascii="Arial" w:hAnsi="Arial" w:cs="Arial"/>
                <w:bCs/>
                <w:sz w:val="18"/>
                <w:szCs w:val="18"/>
                <w:lang w:val="ro-RO"/>
              </w:rPr>
              <w:t>sală de curs, materiale suport (tablă, laptop, videoproiector</w:t>
            </w:r>
            <w:r w:rsidR="006D202B">
              <w:rPr>
                <w:rFonts w:ascii="Arial" w:hAnsi="Arial" w:cs="Arial"/>
                <w:bCs/>
                <w:sz w:val="18"/>
                <w:szCs w:val="18"/>
                <w:lang w:val="ro-RO"/>
              </w:rPr>
              <w:t>).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3644226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68061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E394E">
              <w:rPr>
                <w:rFonts w:ascii="Arial" w:hAnsi="Arial" w:cs="Arial"/>
                <w:bCs/>
                <w:sz w:val="18"/>
                <w:szCs w:val="18"/>
                <w:lang w:val="ro-RO"/>
              </w:rPr>
              <w:t>Laboratorul de Analiză Numerică a Tensiunilor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86806136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410233" w:rsidRDefault="00FD5B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37903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0233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Analiza numerică a stării de tensiune și deformație pentru piese de tip bară, placă în stare plană de solicitare, solide și plăci;</w:t>
            </w:r>
          </w:p>
          <w:p w:rsidR="005D1549" w:rsidRPr="0040372D" w:rsidRDefault="00E8285B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Parcurgerea etapelor MEF, a</w:t>
            </w:r>
            <w:r w:rsidR="00410233">
              <w:rPr>
                <w:rFonts w:ascii="Arial" w:hAnsi="Arial" w:cs="Arial"/>
                <w:bCs/>
                <w:sz w:val="18"/>
                <w:szCs w:val="18"/>
                <w:lang w:val="ro-RO"/>
              </w:rPr>
              <w:t>legerea tipului de element finit adecvat aplicației soluționate, formularea corectă a condițiilor la limită.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3790360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7D7CCF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586029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C4</w:t>
            </w:r>
            <w:r w:rsidR="008648B5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Aplicarea metodelor de proiectare, analiză și testare a elementelor și sistemelor mecanice.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65860293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7D7CCF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81541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CT1</w:t>
            </w:r>
            <w:r w:rsidR="008648B5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Respectarea principiilor, normelor și valorilor codului de etică profesională prin abordarea unei strategii de muncă riguroasă, eficientă și responsabilă în rezolvarea problemelor și luarea deciziilor.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28154162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84767B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328547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Analiza numerică a stării de tensiune și deformație pentru corpuri de tip bară, placă în stare plană de solicitare, solid și înveliș.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13285477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410233" w:rsidRDefault="00410233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60731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Deprinderea etapelor în soluționarea MEF a problemelor structurale;</w:t>
            </w:r>
          </w:p>
          <w:p w:rsidR="00410233" w:rsidRDefault="00410233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Utilizarea elementelor finite adecvate diferitelor probleme practice;</w:t>
            </w:r>
          </w:p>
          <w:p w:rsidR="00EC6A2C" w:rsidRPr="0040372D" w:rsidRDefault="00410233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Formularea corectă a condițiilor la limită.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76073131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155F89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627964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1.</w:t>
            </w:r>
            <w:r w:rsidR="00215D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</w:t>
            </w:r>
            <w:r w:rsidRPr="00155F89">
              <w:rPr>
                <w:rFonts w:ascii="Arial" w:hAnsi="Arial" w:cs="Arial"/>
                <w:bCs/>
                <w:sz w:val="18"/>
                <w:szCs w:val="18"/>
                <w:lang w:val="ro-RO"/>
              </w:rPr>
              <w:t>ntroducere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D742FE">
              <w:rPr>
                <w:rFonts w:ascii="Arial" w:hAnsi="Arial" w:cs="Arial"/>
                <w:bCs/>
                <w:sz w:val="18"/>
                <w:szCs w:val="18"/>
                <w:lang w:val="ro-RO"/>
              </w:rPr>
              <w:t>Etapele analizei cu MEF. Tipuri de EF</w:t>
            </w:r>
            <w:r w:rsidR="00215DCE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875BC6" w:rsidRPr="00155F8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627964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08162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42F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60816299"/>
          </w:p>
        </w:tc>
        <w:tc>
          <w:tcPr>
            <w:tcW w:w="2091" w:type="dxa"/>
            <w:vMerge w:val="restart"/>
          </w:tcPr>
          <w:p w:rsidR="00875BC6" w:rsidRPr="0040372D" w:rsidRDefault="006D202B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11855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Prelegerea, prezentarea logică și deductivă susținute de prezentări pptx, conversația, dezbaterea.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8118551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D742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724488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2.</w:t>
            </w:r>
            <w:r w:rsidR="00215D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Elementul finit</w:t>
            </w:r>
            <w:r w:rsidR="00155F8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tip bară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articulată (TRUSS). </w:t>
            </w:r>
            <w:r w:rsidR="000D0F79"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matricei de rigiditate prin metoda directă. Matricea de transformare.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724488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98828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42F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3988282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D742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39404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3.</w:t>
            </w:r>
            <w:r w:rsidR="00215D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Elementul fi</w:t>
            </w:r>
            <w:r w:rsidR="000D0F79">
              <w:rPr>
                <w:rFonts w:ascii="Arial" w:hAnsi="Arial" w:cs="Arial"/>
                <w:bCs/>
                <w:sz w:val="18"/>
                <w:szCs w:val="18"/>
                <w:lang w:val="ro-RO"/>
              </w:rPr>
              <w:t>nit de tip bară cu noduri rigide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(BEAM)</w:t>
            </w:r>
            <w:r w:rsidR="000D0F79">
              <w:rPr>
                <w:rFonts w:ascii="Arial" w:hAnsi="Arial" w:cs="Arial"/>
                <w:bCs/>
                <w:sz w:val="18"/>
                <w:szCs w:val="18"/>
                <w:lang w:val="ro-RO"/>
              </w:rPr>
              <w:t>. Constituirea matricei de rigiditate prin metoda directă.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439404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2996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42F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7299641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0D0F79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86259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4.</w:t>
            </w:r>
            <w:r w:rsidR="00215D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Problema plană de tensiune în coordonate carteziene. Elementul finit triunghiular cu stare de tensiune și deformație constantă. Determ</w:t>
            </w:r>
            <w:r w:rsidR="00215DCE">
              <w:rPr>
                <w:rFonts w:ascii="Arial" w:hAnsi="Arial" w:cs="Arial"/>
                <w:bCs/>
                <w:sz w:val="18"/>
                <w:szCs w:val="18"/>
                <w:lang w:val="ro-RO"/>
              </w:rPr>
              <w:t>inarea matricei de rigiditate pe baza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principiul</w:t>
            </w:r>
            <w:r w:rsidR="00215DCE">
              <w:rPr>
                <w:rFonts w:ascii="Arial" w:hAnsi="Arial" w:cs="Arial"/>
                <w:bCs/>
                <w:sz w:val="18"/>
                <w:szCs w:val="18"/>
                <w:lang w:val="ro-RO"/>
              </w:rPr>
              <w:t>ui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lucrului mecanic virtual.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86259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54776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0F79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6547769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215DC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244115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5. </w:t>
            </w:r>
            <w:r w:rsidRPr="00215DCE"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Elemente finite tridimensionale tetraedrice și hexaedrice.</w:t>
            </w:r>
            <w:r w:rsidR="00875BC6" w:rsidRPr="00215D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8244115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46411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93E7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0464112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215DC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41135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6. Coordonate naturale. Elemente finite izoparametrice.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41135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9102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5DC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691028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215DC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9984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7. Elemente finite de tip placă.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799844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36291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15DC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8362914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934099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9340996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4436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944363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71237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712375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13359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9133595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12225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2122256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63744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0637448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84031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840310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41921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0419210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39485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8394858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46692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466927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94171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6941710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106052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1060526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22306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8223061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44138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1441383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6D0847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410031087" w:edGrp="everyone"/>
            <w:r w:rsidR="006D084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</w:t>
            </w:r>
            <w:r w:rsidR="007163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Șerban D.A., Negru R. (2019) </w:t>
            </w:r>
            <w:r w:rsidR="003B79F5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 xml:space="preserve">Analiza structurilor mecanice cu </w:t>
            </w:r>
            <w:proofErr w:type="spellStart"/>
            <w:r w:rsidR="003B79F5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Abaqus</w:t>
            </w:r>
            <w:proofErr w:type="spellEnd"/>
            <w:r w:rsidR="003B79F5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/CAE</w:t>
            </w:r>
            <w:r w:rsidR="00716303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Politehnica, Timișoara</w:t>
            </w:r>
            <w:r w:rsidR="006D0847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235444" w:rsidRDefault="006D084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r w:rsidR="0023544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Faur N. (2002) </w:t>
            </w:r>
            <w:r w:rsidR="00235444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Elemente Finite: Fundamente</w:t>
            </w:r>
            <w:r w:rsidR="00235444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Politehnica, Timișoara.</w:t>
            </w:r>
          </w:p>
          <w:p w:rsidR="009A4B9A" w:rsidRDefault="002354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</w:t>
            </w:r>
            <w:proofErr w:type="spellStart"/>
            <w:r w:rsidR="006D2A75">
              <w:rPr>
                <w:rFonts w:ascii="Arial" w:hAnsi="Arial" w:cs="Arial"/>
                <w:bCs/>
                <w:sz w:val="18"/>
                <w:szCs w:val="18"/>
                <w:lang w:val="ro-RO"/>
              </w:rPr>
              <w:t>Rao</w:t>
            </w:r>
            <w:proofErr w:type="spellEnd"/>
            <w:r w:rsidR="006D2A7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S.S. (2011) </w:t>
            </w:r>
            <w:r w:rsidR="005751E1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The finite element method in engineering</w:t>
            </w:r>
            <w:r w:rsidR="005751E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5th </w:t>
            </w:r>
            <w:proofErr w:type="spellStart"/>
            <w:r w:rsidR="005751E1">
              <w:rPr>
                <w:rFonts w:ascii="Arial" w:hAnsi="Arial" w:cs="Arial"/>
                <w:bCs/>
                <w:sz w:val="18"/>
                <w:szCs w:val="18"/>
                <w:lang w:val="ro-RO"/>
              </w:rPr>
              <w:t>edition</w:t>
            </w:r>
            <w:proofErr w:type="spellEnd"/>
            <w:r w:rsidR="005751E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5751E1">
              <w:rPr>
                <w:rFonts w:ascii="Arial" w:hAnsi="Arial" w:cs="Arial"/>
                <w:bCs/>
                <w:sz w:val="18"/>
                <w:szCs w:val="18"/>
                <w:lang w:val="ro-RO"/>
              </w:rPr>
              <w:t>Butterworth</w:t>
            </w:r>
            <w:proofErr w:type="spellEnd"/>
            <w:r w:rsidR="005751E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Heinemann, Elsevier, </w:t>
            </w:r>
            <w:r w:rsidR="003F3D4D">
              <w:rPr>
                <w:rFonts w:ascii="Arial" w:hAnsi="Arial" w:cs="Arial"/>
                <w:bCs/>
                <w:sz w:val="18"/>
                <w:szCs w:val="18"/>
                <w:lang w:val="ro-RO"/>
              </w:rPr>
              <w:t>Burlington, MA, USA.</w:t>
            </w:r>
            <w:r w:rsidR="003450E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9A4B9A" w:rsidRPr="0040372D" w:rsidRDefault="00072F3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4. Sorohan Ș. (2015) </w:t>
            </w:r>
            <w:r w:rsidRPr="00072F33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Elemente finite în ingineria mecanică. Curs introductiv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Politehnica Press, București.</w:t>
            </w:r>
            <w:permEnd w:id="1410031087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4109E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595140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1.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 xml:space="preserve"> Analiza stării de tensiune și deformație a structurilor de bare articulate 2D și 3D</w:t>
            </w:r>
            <w:r w:rsidR="00875BC6" w:rsidRPr="004109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2595140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61932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09EC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6193287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41379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D202B">
              <w:rPr>
                <w:rFonts w:ascii="Arial" w:hAnsi="Arial" w:cs="Arial"/>
                <w:bCs/>
                <w:sz w:val="18"/>
                <w:szCs w:val="18"/>
                <w:lang w:val="ro-RO"/>
              </w:rPr>
              <w:t>Expunere temă, studiul de caz, rezolvarea de probleme specifice temei.</w:t>
            </w:r>
            <w:r w:rsidR="0011399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Fiecare student lucrează individual la câte un calculator, fiind disponibil un suport</w:t>
            </w:r>
            <w:r w:rsidR="0041023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tipărit de laborator pentru problemele model.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34137949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4109E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34341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2.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 xml:space="preserve"> Analiza stării de tensiune și deformație a structurilor de grinzi 2D și 3D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534341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98548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09EC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2985481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4109E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17940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 xml:space="preserve"> Analiza stării de tensiune și deformație a pieselor aflate în starea plană de tensiune și stare plană de deformație. Probleme axial-simetrice.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179402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54927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09EC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549278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4109E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433428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4.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 xml:space="preserve"> Analiza stării de tensiune și deformație a pieselor cu geometrie și încărcare 3D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6433428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1178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109EC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11784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990A4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257860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5.</w:t>
            </w:r>
            <w:r>
              <w:rPr>
                <w:rFonts w:ascii="Myriad Pro" w:hAnsi="Myriad Pro"/>
                <w:sz w:val="20"/>
                <w:szCs w:val="20"/>
                <w:lang w:val="ro-RO"/>
              </w:rPr>
              <w:t xml:space="preserve"> Analiza stării de tensiune și deformație pentru structuri de tip înveliș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8257860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78641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90A4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3786418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30792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23079228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64801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06480135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47998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479989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35362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23536256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34828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348283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24640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246409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94660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89466098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26385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12638544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71057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710578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39612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2396124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76214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4762148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5736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057365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76759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97675995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DC02CA" w:rsidRPr="003B79F5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13350548" w:edGrp="everyone"/>
            <w:r w:rsidR="00DC02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</w:t>
            </w:r>
            <w:r w:rsidR="003B79F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Șerban D.A., </w:t>
            </w:r>
            <w:r w:rsidR="00214A99">
              <w:rPr>
                <w:rFonts w:ascii="Arial" w:hAnsi="Arial" w:cs="Arial"/>
                <w:bCs/>
                <w:sz w:val="18"/>
                <w:szCs w:val="18"/>
                <w:lang w:val="ro-RO"/>
              </w:rPr>
              <w:t>Negru R.</w:t>
            </w:r>
            <w:r w:rsidR="003B79F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(2019) </w:t>
            </w:r>
            <w:r w:rsidR="003B79F5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 xml:space="preserve">Analiza structurilor mecanice cu </w:t>
            </w:r>
            <w:proofErr w:type="spellStart"/>
            <w:r w:rsidR="003B79F5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Abaqus</w:t>
            </w:r>
            <w:proofErr w:type="spellEnd"/>
            <w:r w:rsidR="003B79F5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/CAE</w:t>
            </w:r>
            <w:r w:rsidR="003B79F5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Politehnica, Timișoara.</w:t>
            </w:r>
          </w:p>
          <w:p w:rsidR="00CA7AAF" w:rsidRPr="0040372D" w:rsidRDefault="00002E1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r w:rsidR="00C15388">
              <w:rPr>
                <w:rFonts w:ascii="Arial" w:hAnsi="Arial" w:cs="Arial"/>
                <w:bCs/>
                <w:sz w:val="18"/>
                <w:szCs w:val="18"/>
                <w:lang w:val="ro-RO"/>
              </w:rPr>
              <w:t>Șerban, D.A., Negru, R. (2017)</w:t>
            </w:r>
            <w:r w:rsidR="00C15388"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15388" w:rsidRP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 de laborator la Metoda elementului finit</w:t>
            </w:r>
            <w:r w:rsidR="00C1538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Timișoara.  </w:t>
            </w:r>
            <w:permEnd w:id="213350548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702AA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59799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Majoritatea angajatorilor din domeniul aferent programului de studii (Continental România,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Hella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Inteliform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Joyson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Safety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Systems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etc.) solicită cunoștințe de analiză numerică a stării de tensiune și deformație.</w:t>
            </w:r>
            <w:permEnd w:id="1285979913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687027040" w:edGrp="everyone"/>
            <w:r w:rsidR="000D76B3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Rezolvarea a două subiecte din conținutul cursului (un test grilă și un subiect teoretic)</w:t>
            </w:r>
            <w:permEnd w:id="68702704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0D76B3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663417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scris (2 ore), media minimă a celor două note este 5.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86634172"/>
          </w:p>
        </w:tc>
        <w:tc>
          <w:tcPr>
            <w:tcW w:w="1959" w:type="dxa"/>
            <w:vAlign w:val="center"/>
          </w:tcPr>
          <w:p w:rsidR="0042178D" w:rsidRPr="0040372D" w:rsidRDefault="000D76B3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699795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50% din nota finală</w:t>
            </w:r>
            <w:permEnd w:id="183699795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4309222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30922227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58011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8580114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41901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4190165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751843569" w:edGrp="everyone"/>
            <w:r w:rsidR="000D76B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Evaluarea </w:t>
            </w:r>
            <w:r w:rsidR="000A17F9">
              <w:rPr>
                <w:rFonts w:ascii="Arial" w:hAnsi="Arial" w:cs="Arial"/>
                <w:bCs/>
                <w:sz w:val="18"/>
                <w:szCs w:val="18"/>
                <w:lang w:val="ro-RO"/>
              </w:rPr>
              <w:t>periodică</w:t>
            </w:r>
            <w:r w:rsidR="000D76B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</w:t>
            </w:r>
            <w:r w:rsidR="000A17F9">
              <w:rPr>
                <w:rFonts w:ascii="Arial" w:hAnsi="Arial" w:cs="Arial"/>
                <w:bCs/>
                <w:sz w:val="18"/>
                <w:szCs w:val="18"/>
                <w:lang w:val="ro-RO"/>
              </w:rPr>
              <w:t>temelor dezvoltate în cadrul aplicațiilor de laborator.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51843569"/>
          </w:p>
        </w:tc>
        <w:tc>
          <w:tcPr>
            <w:tcW w:w="3913" w:type="dxa"/>
            <w:vAlign w:val="center"/>
          </w:tcPr>
          <w:p w:rsidR="0042178D" w:rsidRPr="0040372D" w:rsidRDefault="000D76B3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144517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Test pentru fiecare temă</w:t>
            </w:r>
            <w:r w:rsidR="000A17F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aplicativă, nota activității pe parcurs reprezentând media notelor obținute la testele periodice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91445170"/>
          </w:p>
        </w:tc>
        <w:tc>
          <w:tcPr>
            <w:tcW w:w="1959" w:type="dxa"/>
            <w:vAlign w:val="center"/>
          </w:tcPr>
          <w:p w:rsidR="0042178D" w:rsidRPr="0040372D" w:rsidRDefault="000A17F9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886700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50% din nota finală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886700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1881966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188196684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70903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7090313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00767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0076769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7559057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75590571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034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00344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3850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4385014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453CC6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521888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Acordarea creditelor aferente disciplinei este condiționată de obținerea notei finale minime 5. Nota finală se compune din nota examenului (1/2) și nota activității pe parcurs (1/2). Prezența la laborator este obligatorie în proporție de 100% din totalul orelor.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45218880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bookmarkStart w:id="0" w:name="_GoBack"/>
            <w:bookmarkEnd w:id="0"/>
            <w:permStart w:id="458309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5830976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94360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09436072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E8" w:rsidRDefault="00891CE8">
      <w:r>
        <w:separator/>
      </w:r>
    </w:p>
  </w:endnote>
  <w:endnote w:type="continuationSeparator" w:id="0">
    <w:p w:rsidR="00891CE8" w:rsidRDefault="0089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E8" w:rsidRDefault="00891CE8">
      <w:r>
        <w:separator/>
      </w:r>
    </w:p>
  </w:footnote>
  <w:footnote w:type="continuationSeparator" w:id="0">
    <w:p w:rsidR="00891CE8" w:rsidRDefault="00891CE8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061091"/>
    <w:multiLevelType w:val="hybridMultilevel"/>
    <w:tmpl w:val="B0A2BD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E1FC0"/>
    <w:multiLevelType w:val="hybridMultilevel"/>
    <w:tmpl w:val="AA1466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9BD1FDA"/>
    <w:multiLevelType w:val="hybridMultilevel"/>
    <w:tmpl w:val="BCD60B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4"/>
  </w:num>
  <w:num w:numId="5">
    <w:abstractNumId w:val="20"/>
  </w:num>
  <w:num w:numId="6">
    <w:abstractNumId w:val="0"/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18"/>
  </w:num>
  <w:num w:numId="13">
    <w:abstractNumId w:val="4"/>
  </w:num>
  <w:num w:numId="14">
    <w:abstractNumId w:val="16"/>
  </w:num>
  <w:num w:numId="15">
    <w:abstractNumId w:val="15"/>
  </w:num>
  <w:num w:numId="16">
    <w:abstractNumId w:val="17"/>
  </w:num>
  <w:num w:numId="17">
    <w:abstractNumId w:val="6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2E16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2F33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7F9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0F79"/>
    <w:rsid w:val="000D1F42"/>
    <w:rsid w:val="000D251F"/>
    <w:rsid w:val="000D2C5B"/>
    <w:rsid w:val="000D4D39"/>
    <w:rsid w:val="000D579C"/>
    <w:rsid w:val="000D70DB"/>
    <w:rsid w:val="000D76B3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991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5F89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05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4A99"/>
    <w:rsid w:val="00215DCE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444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0E3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53395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3A9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3E7E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9F5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D4D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33"/>
    <w:rsid w:val="0041026D"/>
    <w:rsid w:val="004105FF"/>
    <w:rsid w:val="004109EC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3CC6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51E1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4BC0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0847"/>
    <w:rsid w:val="006D1D8E"/>
    <w:rsid w:val="006D202B"/>
    <w:rsid w:val="006D2A75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303"/>
    <w:rsid w:val="00716C28"/>
    <w:rsid w:val="007176C3"/>
    <w:rsid w:val="00717915"/>
    <w:rsid w:val="00722611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1E8D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261"/>
    <w:rsid w:val="007D7832"/>
    <w:rsid w:val="007D7B32"/>
    <w:rsid w:val="007D7C16"/>
    <w:rsid w:val="007D7CCF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4767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48B5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1CE8"/>
    <w:rsid w:val="0089224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0A47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A88"/>
    <w:rsid w:val="009E1F20"/>
    <w:rsid w:val="009E394E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4EA"/>
    <w:rsid w:val="00A20809"/>
    <w:rsid w:val="00A21020"/>
    <w:rsid w:val="00A21DA2"/>
    <w:rsid w:val="00A22326"/>
    <w:rsid w:val="00A2278D"/>
    <w:rsid w:val="00A228B8"/>
    <w:rsid w:val="00A2311E"/>
    <w:rsid w:val="00A24AC8"/>
    <w:rsid w:val="00A25339"/>
    <w:rsid w:val="00A257CF"/>
    <w:rsid w:val="00A25C54"/>
    <w:rsid w:val="00A2649F"/>
    <w:rsid w:val="00A265FC"/>
    <w:rsid w:val="00A30888"/>
    <w:rsid w:val="00A30DC9"/>
    <w:rsid w:val="00A31212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C23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538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961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42FE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3DC3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2CA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285B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6CD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6E5C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02AA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A0E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3845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D44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ADDD-CE53-4453-A006-E0A390FF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1192</Words>
  <Characters>6796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6</cp:revision>
  <cp:lastPrinted>2016-11-02T09:24:00Z</cp:lastPrinted>
  <dcterms:created xsi:type="dcterms:W3CDTF">2019-03-25T13:11:00Z</dcterms:created>
  <dcterms:modified xsi:type="dcterms:W3CDTF">2020-02-16T13:07:00Z</dcterms:modified>
</cp:coreProperties>
</file>