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E528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68643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UNIVERSITATEA POLITEHNICA TIMIŞOARA</w:t>
            </w:r>
            <w:r w:rsidR="00684E59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686430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E528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05938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MECANICĂ / </w:t>
            </w:r>
            <w:r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U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1D2F86">
              <w:rPr>
                <w:rFonts w:ascii="Arial" w:hAnsi="Arial" w:cs="Arial"/>
                <w:bCs/>
                <w:sz w:val="18"/>
                <w:szCs w:val="18"/>
                <w:lang w:val="ro-RO"/>
              </w:rPr>
              <w:t>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059385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79758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MECANICĂ /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180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7975843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6E528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96810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968103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03816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MECANICĂ /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6E528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INGINER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038167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06181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TERMOTEHNICĂ 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10618133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86852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Conf. dr. ing. ARINA-SPERANŢA NEGOIŢESCU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18685263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6E528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57299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Conf. dr. ing. ARINA-SPERANŢA NEGOIŢESCU,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Ş.l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ION VETREŞ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05729971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898295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9829594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6E528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41418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4141809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31915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3191510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77740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DD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7774055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6E528A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920310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3,5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9203100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6427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1642708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19450536" w:edGrp="everyone"/>
            <w:permEnd w:id="31945053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19467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>,5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/1/0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1946720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22143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49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5221438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00625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28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006252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34947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7/14/0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3494725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6947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169475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654956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6549563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1771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1771604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72616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726165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373765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3373765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81020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810207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521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3.93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5215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48417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0.93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5484179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61245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612452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6E528A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44645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4464518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96195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55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961955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59495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13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594955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66829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28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668296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752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14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7528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25724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7.43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425724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057205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104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057205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12149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6E528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1214989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721E83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59039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Fizică, Algebră, Analiză matematică, Chimie generală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5903922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2958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Termotehnică 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2958835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65227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Studenții care particip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prelegerile desfășurate la disciplina Termotehnic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 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trebuie să respecte următoarele condiții, menite să prevină perturbarea procesului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educațional: să fie punctuali la orele de curs, să nu utilizeze telefoanele mobile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apelarea sau preluarea apelurilor în scopuri personale, să nu discute în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timpul orelor de curs decât atunci când sunt solicitați în acest sens</w:t>
            </w:r>
            <w:r w:rsidR="00721E83">
              <w:rPr>
                <w:rFonts w:ascii="Verdana" w:hAnsi="Verdana"/>
                <w:sz w:val="16"/>
                <w:szCs w:val="16"/>
                <w:lang w:val="it-IT"/>
              </w:rPr>
              <w:t xml:space="preserve">.                     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6522797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51269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buna desfășurare a activităților de seminar/laborator studenții trebuie să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respecte aceleași condiții menționate la punctul 5.1. În plus, trebuie să respecte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termenele limită stabilite pentru predarea lucrărilor  /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temelor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solicitate în cadrul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activităților de laborator/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. În caz contrar se aplică depunctarea cu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0.5pct           </w:t>
            </w:r>
            <w:r w:rsidR="00721E83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fiecare zi de întârziere</w:t>
            </w:r>
            <w:r w:rsidR="00721E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                                                                                  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5126989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8936ED" w:rsidRPr="008936ED" w:rsidRDefault="00721E83" w:rsidP="007C415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3559965" w:edGrp="everyone"/>
            <w:r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 </w:t>
            </w:r>
            <w:proofErr w:type="spellStart"/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descrierea conceptelor, teoriilor </w:t>
            </w:r>
            <w:proofErr w:type="spellStart"/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metodelor de bază, utilizate în proiectarea, analiza </w:t>
            </w:r>
            <w:proofErr w:type="spellStart"/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936ED" w:rsidRPr="008936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testarea sistemelor termice</w:t>
            </w:r>
          </w:p>
          <w:p w:rsidR="008936ED" w:rsidRDefault="008936ED" w:rsidP="008936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Explicarea principiilor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elementelor componente pentru proiectarea, analiza,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construcţia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testarea sistemelor termice</w:t>
            </w:r>
          </w:p>
          <w:p w:rsidR="008936ED" w:rsidRDefault="008936ED" w:rsidP="008936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soft-urilor specifice în vederea rezolvării tipice pentru proiectarea, testarea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administrarea bazelor  de date din domeniul termic</w:t>
            </w:r>
          </w:p>
          <w:p w:rsidR="008936ED" w:rsidRDefault="008936ED" w:rsidP="008936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normelor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standardelor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naţionale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internaţionale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activitatea de proiectare, analiză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    </w:t>
            </w:r>
          </w:p>
          <w:p w:rsidR="005D1549" w:rsidRPr="0040372D" w:rsidRDefault="008936E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Adoptarea programelor de proiectare, analiză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componentelor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termice                       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3559965"/>
          </w:p>
        </w:tc>
      </w:tr>
      <w:tr w:rsidR="0098168D" w:rsidRPr="0040372D" w:rsidTr="00D0079F">
        <w:trPr>
          <w:gridAfter w:val="1"/>
          <w:wAfter w:w="9073" w:type="dxa"/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</w:tr>
    </w:tbl>
    <w:p w:rsidR="008936ED" w:rsidRPr="0040372D" w:rsidRDefault="008936ED">
      <w:pPr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175" w:hanging="175"/>
        <w:rPr>
          <w:rFonts w:ascii="Arial" w:hAnsi="Arial" w:cs="Arial"/>
          <w:bCs/>
          <w:sz w:val="18"/>
          <w:szCs w:val="18"/>
          <w:lang w:val="ro-RO"/>
        </w:rPr>
      </w:pPr>
      <w:permStart w:id="1194791224" w:edGrp="everyone"/>
      <w:r>
        <w:rPr>
          <w:rFonts w:ascii="Arial" w:hAnsi="Arial" w:cs="Arial"/>
          <w:bCs/>
          <w:sz w:val="18"/>
          <w:szCs w:val="18"/>
          <w:lang w:val="ro-RO"/>
        </w:rPr>
        <w:t xml:space="preserve">Aplicarea metodelor de proiectare, analiză </w:t>
      </w:r>
      <w:proofErr w:type="spellStart"/>
      <w:r>
        <w:rPr>
          <w:rFonts w:ascii="Arial" w:hAnsi="Arial" w:cs="Arial"/>
          <w:bCs/>
          <w:sz w:val="18"/>
          <w:szCs w:val="18"/>
          <w:lang w:val="ro-RO"/>
        </w:rPr>
        <w:t>şi</w:t>
      </w:r>
      <w:proofErr w:type="spellEnd"/>
      <w:r>
        <w:rPr>
          <w:rFonts w:ascii="Arial" w:hAnsi="Arial" w:cs="Arial"/>
          <w:bCs/>
          <w:sz w:val="18"/>
          <w:szCs w:val="18"/>
          <w:lang w:val="ro-RO"/>
        </w:rPr>
        <w:t xml:space="preserve"> testare a elementelor </w:t>
      </w:r>
      <w:proofErr w:type="spellStart"/>
      <w:r>
        <w:rPr>
          <w:rFonts w:ascii="Arial" w:hAnsi="Arial" w:cs="Arial"/>
          <w:bCs/>
          <w:sz w:val="18"/>
          <w:szCs w:val="18"/>
          <w:lang w:val="ro-RO"/>
        </w:rPr>
        <w:t>şi</w:t>
      </w:r>
      <w:proofErr w:type="spellEnd"/>
      <w:r>
        <w:rPr>
          <w:rFonts w:ascii="Arial" w:hAnsi="Arial" w:cs="Arial"/>
          <w:bCs/>
          <w:sz w:val="18"/>
          <w:szCs w:val="18"/>
          <w:lang w:val="ro-RO"/>
        </w:rPr>
        <w:t xml:space="preserve"> sistemelor termice</w:t>
      </w:r>
      <w:r w:rsidR="0098168D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permEnd w:id="1194791224"/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4"/>
        <w:gridCol w:w="5282"/>
      </w:tblGrid>
      <w:tr w:rsidR="0098168D" w:rsidRPr="0040372D" w:rsidTr="00D0079F">
        <w:trPr>
          <w:gridAfter w:val="1"/>
          <w:wAfter w:w="5282" w:type="dxa"/>
          <w:trHeight w:val="2278"/>
          <w:jc w:val="right"/>
        </w:trPr>
        <w:tc>
          <w:tcPr>
            <w:tcW w:w="9073" w:type="dxa"/>
            <w:shd w:val="clear" w:color="auto" w:fill="D9D9D9"/>
          </w:tcPr>
          <w:p w:rsidR="0098168D" w:rsidRPr="0040372D" w:rsidRDefault="0098168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21E83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84464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Respectarea principiilor, normelor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       muncă riguroasă, eficientă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luarea deciziilor  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8446475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CC6FE6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53731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Însuşirea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către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studenţi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cunoştinţelor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teoretice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practice privind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gazele reale și ciclurile teoretice ale mașinilor termice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care se aplică în tehnică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5373150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CA3497" w:rsidRPr="00CA3497" w:rsidRDefault="00FD5BE8" w:rsidP="00CC6F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0577291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C6FE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metodelor de determinare a mărimilor caracteristice ale gazelor reale și a reprezentării proceselor în diagramele </w:t>
            </w:r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entropice aferente acestor gaze</w:t>
            </w:r>
            <w:r w:rsidR="00CC6FE6"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CC6FE6" w:rsidRPr="00CA3497" w:rsidRDefault="00CA3497" w:rsidP="00CC6F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Cunoașterea proceselor care compun ciclurile teoretice ale mașinilor termice și reprezentarea grafică a acestora, precum și energiile schimbate într-o mașină termică ca urmare a acestor procese                                                                                                       </w:t>
            </w:r>
          </w:p>
          <w:permEnd w:id="2057729171"/>
          <w:p w:rsidR="00EC6A2C" w:rsidRPr="0040372D" w:rsidRDefault="00EC6A2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43984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Termodinamica amestecurilor de gaze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439847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17014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1701457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15986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75F2C" w:rsidRPr="00EC10AC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Prelegere (expunere cu mijloace multimedia, explicație și demonstrație)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159866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30895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Vapori de apă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308958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271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2710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33002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Ciclul Clausius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proofErr w:type="spellStart"/>
            <w:r w:rsidR="00CA3497">
              <w:rPr>
                <w:rFonts w:ascii="Arial" w:hAnsi="Arial" w:cs="Arial"/>
                <w:bCs/>
                <w:sz w:val="18"/>
                <w:szCs w:val="18"/>
                <w:lang w:val="ro-RO"/>
              </w:rPr>
              <w:t>Rankine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8330021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99225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5015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992253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07739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>Aer umed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077399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11004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110040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50251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>Motoare cu ardere internă cu piston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650251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00042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5015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000421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31048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Motoare cu ardere externă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310481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77896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5A5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778960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FF548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943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3AD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Turbine cu gaz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94312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48848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3AD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5488489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914123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Turbine cu abur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9141235"/>
          </w:p>
        </w:tc>
        <w:tc>
          <w:tcPr>
            <w:tcW w:w="2693" w:type="dxa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04369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204369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24423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Compresoare  </w:t>
            </w:r>
            <w:permEnd w:id="11424423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38744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3AD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0387448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39204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Mașini frigorifice</w:t>
            </w:r>
            <w:r w:rsidR="00FF548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și pompe de căldură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3920428"/>
          </w:p>
        </w:tc>
        <w:tc>
          <w:tcPr>
            <w:tcW w:w="2693" w:type="dxa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654847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65484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93AD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83816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50158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 generale privind transferul de căldură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838160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27071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3AD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9270718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5015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197348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1973480"/>
          </w:p>
        </w:tc>
        <w:tc>
          <w:tcPr>
            <w:tcW w:w="2693" w:type="dxa"/>
          </w:tcPr>
          <w:p w:rsidR="00875BC6" w:rsidRPr="0040372D" w:rsidRDefault="00B35A5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98940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989400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60426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604265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2479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24796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26665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266655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71913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719137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90C4D" w:rsidRDefault="00CA7AAF" w:rsidP="00190C4D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043821986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190C4D" w:rsidRPr="00F1284A" w:rsidRDefault="00190C4D" w:rsidP="00190C4D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</w:t>
            </w: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 S.,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Jădăneanț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M. Termodinamică pentru inginerie mecanică, Editura „Orizonturi Universitare”, Timișoara, 2009</w:t>
            </w:r>
          </w:p>
          <w:p w:rsidR="00190C4D" w:rsidRDefault="00190C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Negoițescu, A.S.,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Jădăneanț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M., Termotehnică, Editura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ArtPress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2007</w:t>
            </w:r>
          </w:p>
          <w:p w:rsidR="009A4B9A" w:rsidRPr="0040372D" w:rsidRDefault="00190C4D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Moran</w:t>
            </w:r>
            <w:proofErr w:type="spellEnd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M.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J.,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Shapiro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Fundamentals of Engineering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Thermodynamics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5th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ed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John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Wiley</w:t>
            </w:r>
            <w:proofErr w:type="spellEnd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&amp; </w:t>
            </w:r>
            <w:proofErr w:type="spellStart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Sons</w:t>
            </w:r>
            <w:proofErr w:type="spellEnd"/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2006 </w:t>
            </w:r>
            <w:r w:rsidRPr="00190C4D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permEnd w:id="2043821986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67609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0E2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664B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9676092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70996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7099631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6826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CA30E2"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Recapitulare minim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A30E2"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p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CA30E2"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r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CA30E2"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ii teoretice, efectuare de aplica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CA30E2"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ii dirijat 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CA30E2"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i independent</w:t>
            </w:r>
            <w:r w:rsidR="00CA30E2">
              <w:rPr>
                <w:rFonts w:ascii="Verdana" w:hAnsi="Verdana" w:cs="Verdana"/>
                <w:sz w:val="16"/>
                <w:szCs w:val="16"/>
                <w:lang w:val="ro-RO" w:eastAsia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682662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75270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0E2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mărimilor termice și calorice ale gazelor reale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752709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89762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0E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897623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35424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0E2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termic al ciclurilor teoretice ale mașinilor termice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3542419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4094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A30E2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7409496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664B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06652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LABORATOR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06652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42336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423368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75F2C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76692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experimentală a modificării parametrilor aerului umed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766925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7492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710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75F2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74921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70622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706223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88594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>Simularea</w:t>
            </w:r>
            <w:r w:rsidR="00B35A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rilor </w:t>
            </w:r>
            <w:r w:rsidR="00B35A5A">
              <w:rPr>
                <w:rFonts w:ascii="Arial" w:hAnsi="Arial" w:cs="Arial"/>
                <w:bCs/>
                <w:sz w:val="18"/>
                <w:szCs w:val="18"/>
                <w:lang w:val="ro-RO"/>
              </w:rPr>
              <w:t>termodinamic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>e teoretice Otto și Diesel.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8859449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3316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B35A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33166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11144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111443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3664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Simularea ciclurilor termodinamice teoretice </w:t>
            </w:r>
            <w:proofErr w:type="spellStart"/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>Rankine</w:t>
            </w:r>
            <w:proofErr w:type="spellEnd"/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</w:t>
            </w:r>
            <w:proofErr w:type="spellStart"/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>Brayton</w:t>
            </w:r>
            <w:proofErr w:type="spellEnd"/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536646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73852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B35A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738526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35426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354269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B35A5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530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7102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Demonstrarea ciclului termodinamic al mașinii frigorifice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53096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13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5A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1312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25036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250364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487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7102">
              <w:rPr>
                <w:rFonts w:ascii="Arial" w:hAnsi="Arial" w:cs="Arial"/>
                <w:bCs/>
                <w:sz w:val="18"/>
                <w:szCs w:val="18"/>
                <w:lang w:val="ro-RO"/>
              </w:rPr>
              <w:t>Determinarea experimentală a coeficientului de convecție termică</w:t>
            </w:r>
            <w:r w:rsidR="00B7529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48761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97251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7102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61476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9972512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022980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02298083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B7529E" w:rsidRDefault="00CA7AAF" w:rsidP="00B7529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748297828" w:edGrp="everyone"/>
          </w:p>
          <w:p w:rsidR="00B7529E" w:rsidRDefault="00B7529E" w:rsidP="00B7529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Jădăneanţ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M. Termodinamică pentru inginerie mecanică, Editura „Orizonturi Universitare”,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2009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</w:p>
          <w:p w:rsidR="00B7529E" w:rsidRPr="00F1284A" w:rsidRDefault="00B7529E" w:rsidP="00B7529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Jădăneanţ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M., Termotehnică, Editura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ArtPress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  </w:t>
            </w:r>
          </w:p>
          <w:p w:rsidR="00B7529E" w:rsidRPr="00F1284A" w:rsidRDefault="00B7529E" w:rsidP="00B7529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Tokar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A.,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Negoiţescu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 Termodinamică.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Editura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Mirton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2010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                                                </w:t>
            </w:r>
          </w:p>
          <w:p w:rsidR="00B7529E" w:rsidRDefault="00B7529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Neacşu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E.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Nagi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M. Tabele, diagrame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formule termotehnice. Centrul de Multiplicare, Universitatea Politehnica </w:t>
            </w:r>
            <w:proofErr w:type="spellStart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Pr="00F1284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1997</w:t>
            </w:r>
          </w:p>
          <w:p w:rsidR="00CA7AAF" w:rsidRPr="0040372D" w:rsidRDefault="00D5015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D50158">
              <w:rPr>
                <w:rFonts w:ascii="Arial" w:hAnsi="Arial" w:cs="Arial"/>
                <w:sz w:val="18"/>
                <w:szCs w:val="18"/>
                <w:lang w:val="ro-RO"/>
              </w:rPr>
              <w:t>Thermodynamic</w:t>
            </w:r>
            <w:proofErr w:type="spellEnd"/>
            <w:r w:rsidRPr="00D50158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50158">
              <w:rPr>
                <w:rFonts w:ascii="Arial" w:hAnsi="Arial" w:cs="Arial"/>
                <w:sz w:val="18"/>
                <w:szCs w:val="18"/>
                <w:lang w:val="ro-RO"/>
              </w:rPr>
              <w:t>Cycle</w:t>
            </w:r>
            <w:proofErr w:type="spellEnd"/>
            <w:r w:rsidRPr="00D50158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50158">
              <w:rPr>
                <w:rFonts w:ascii="Arial" w:hAnsi="Arial" w:cs="Arial"/>
                <w:sz w:val="18"/>
                <w:szCs w:val="18"/>
                <w:lang w:val="ro-RO"/>
              </w:rPr>
              <w:t>Spreadsheets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, </w:t>
            </w:r>
            <w:r w:rsidRPr="00687120">
              <w:rPr>
                <w:rFonts w:ascii="Arial" w:hAnsi="Arial" w:cs="Arial"/>
                <w:bCs/>
                <w:sz w:val="18"/>
                <w:szCs w:val="18"/>
              </w:rPr>
              <w:t xml:space="preserve">Free Excel/VBA Spreadsheets for Thermodynamics: Rankine, Brayton, Otto, Diesel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687120">
              <w:rPr>
                <w:rFonts w:ascii="Arial" w:hAnsi="Arial" w:cs="Arial"/>
                <w:bCs/>
                <w:sz w:val="18"/>
                <w:szCs w:val="18"/>
              </w:rPr>
              <w:t>Humphrey Power Cycles, Vapor Compression Refrigeration Cycle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D50158">
              <w:rPr>
                <w:rFonts w:ascii="Arial" w:hAnsi="Arial" w:cs="Arial"/>
                <w:bCs/>
                <w:sz w:val="18"/>
                <w:szCs w:val="18"/>
                <w:lang w:val="ro-RO"/>
              </w:rPr>
              <w:t>www.faculty.virginia.edu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8297828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763313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79082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CA4393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 disciplinei este în acord cu cerințele principalilor angajatori din domeniul sistemelor și echipamentelor termice, fiind o cerință de bază în ceea ce privește competențele oricărui inginer mecanic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790823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2A7481" w:rsidRDefault="0042178D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146557208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 terminologi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ei  </w:t>
            </w:r>
          </w:p>
          <w:p w:rsidR="002A7481" w:rsidRPr="00750D15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utilizate în Termotehnică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2A7481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utilizare,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2A7481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explicare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interpretare a </w:t>
            </w:r>
          </w:p>
          <w:p w:rsidR="002A7481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noțiunilor specifice</w:t>
            </w:r>
          </w:p>
          <w:p w:rsidR="002A7481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 Termotehnic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2A7481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</w:p>
          <w:p w:rsidR="002A7481" w:rsidRDefault="002A7481" w:rsidP="002A7481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instrumentelor pentru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</w:p>
          <w:p w:rsidR="0042178D" w:rsidRPr="0040372D" w:rsidRDefault="002A748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descrierea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proceselor termice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a ciclurilor teoretice de funcționare a mașinilor termice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6557208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86853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sumativ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2A7481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(examen)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9868530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98134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0,66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981341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CA30E2" w:rsidRDefault="0042178D" w:rsidP="00CA30E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7500111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CA30E2" w:rsidRDefault="00CA30E2" w:rsidP="00CA30E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Capacitatea 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identificare a transformărilor și proceselor termice care stau la baza calculului termic teoretice al mașinilor termice</w:t>
            </w:r>
          </w:p>
          <w:p w:rsidR="0042178D" w:rsidRPr="0040372D" w:rsidRDefault="00CA30E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utilizare a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relațiilor de calcul î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n rezolvarea problemelor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0011163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28512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Metoda mixtă: inițială (teste) – formativă (examinări orale)- sumativă (portofoliu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1285121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79166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0,17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791666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CA30E2" w:rsidRDefault="0042178D" w:rsidP="00CA30E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5149857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CA30E2" w:rsidRDefault="00CA30E2" w:rsidP="00CA30E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aplicare           practică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noțiunilor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</w:t>
            </w:r>
          </w:p>
          <w:p w:rsidR="00CA30E2" w:rsidRDefault="00CA30E2" w:rsidP="00CA30E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prezentate î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n cadrul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relegerilor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  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CA30E2" w:rsidRPr="00FA6A3C" w:rsidRDefault="00CA30E2" w:rsidP="00CA30E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utilizare 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de măsură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analiza experimental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ă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proceselor termice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</w:t>
            </w:r>
          </w:p>
          <w:p w:rsidR="0042178D" w:rsidRPr="0040372D" w:rsidRDefault="00CA30E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Capacitatea de evaluare ș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interpretare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>a rezultatelor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</w:t>
            </w:r>
            <w:r w:rsidRPr="00FA6A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experimentale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                  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4985721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1729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mixtă: formativă 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2A7481" w:rsidRPr="00750D15">
              <w:rPr>
                <w:rFonts w:ascii="Arial" w:hAnsi="Arial" w:cs="Arial"/>
                <w:bCs/>
                <w:sz w:val="18"/>
                <w:szCs w:val="18"/>
                <w:lang w:val="ro-RO"/>
              </w:rPr>
              <w:t>i sumativă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172967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69158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0,17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691582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4938468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93846810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15003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4150033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40632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4063215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043536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0435364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84517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6845178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31328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3132828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4706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Cunoștințe teoretice și practice privind sistemele componente ale mașinilor termice, ciclurile teoretice după care acestea fu</w:t>
            </w:r>
            <w:r w:rsidR="00763313">
              <w:rPr>
                <w:rFonts w:ascii="Arial" w:hAnsi="Arial" w:cs="Arial"/>
                <w:bCs/>
                <w:sz w:val="18"/>
                <w:szCs w:val="18"/>
                <w:lang w:val="ro-RO"/>
              </w:rPr>
              <w:t>n</w:t>
            </w:r>
            <w:r w:rsidR="002A7481">
              <w:rPr>
                <w:rFonts w:ascii="Arial" w:hAnsi="Arial" w:cs="Arial"/>
                <w:bCs/>
                <w:sz w:val="18"/>
                <w:szCs w:val="18"/>
                <w:lang w:val="ro-RO"/>
              </w:rPr>
              <w:t>cționează și schimburile energetice care au loc în timpul proceselor din mașinile termice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0470671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0185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0185207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88804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78880499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B0" w:rsidRDefault="004963B0">
      <w:r>
        <w:separator/>
      </w:r>
    </w:p>
  </w:endnote>
  <w:endnote w:type="continuationSeparator" w:id="0">
    <w:p w:rsidR="004963B0" w:rsidRDefault="0049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B0" w:rsidRDefault="004963B0">
      <w:r>
        <w:separator/>
      </w:r>
    </w:p>
  </w:footnote>
  <w:footnote w:type="continuationSeparator" w:id="0">
    <w:p w:rsidR="004963B0" w:rsidRDefault="004963B0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C4D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AD0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64B1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77102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9F1"/>
    <w:rsid w:val="002A4A2A"/>
    <w:rsid w:val="002A4F53"/>
    <w:rsid w:val="002A5224"/>
    <w:rsid w:val="002A5636"/>
    <w:rsid w:val="002A5B49"/>
    <w:rsid w:val="002A63DD"/>
    <w:rsid w:val="002A6C71"/>
    <w:rsid w:val="002A748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A90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3B0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764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28A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1E83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313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480E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D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A5A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529E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30E2"/>
    <w:rsid w:val="00CA3497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6FE6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0158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4BD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304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5F2C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487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5759-955E-4DD5-B769-5066318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1522</Words>
  <Characters>8682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4</cp:revision>
  <cp:lastPrinted>2016-11-02T09:24:00Z</cp:lastPrinted>
  <dcterms:created xsi:type="dcterms:W3CDTF">2019-03-27T10:19:00Z</dcterms:created>
  <dcterms:modified xsi:type="dcterms:W3CDTF">2020-02-16T13:14:00Z</dcterms:modified>
</cp:coreProperties>
</file>