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9003D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06071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Poitehnica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</w:t>
            </w:r>
            <w:r>
              <w:rPr>
                <w:rFonts w:ascii="Arial" w:hAnsi="Arial" w:cs="Arial"/>
                <w:bCs/>
                <w:sz w:val="18"/>
                <w:szCs w:val="18"/>
              </w:rPr>
              <w:t>șoara</w:t>
            </w:r>
            <w:proofErr w:type="spellEnd"/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060713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15664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639A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Mecanică/Management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3156641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60B6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291846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Mecanica/180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291846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9003D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38510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385108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4604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60B6D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Mecanica/50/Inginer mecanic</w:t>
            </w:r>
            <w:permEnd w:id="1944604459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66146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3DE">
              <w:rPr>
                <w:rFonts w:ascii="Arial" w:hAnsi="Arial" w:cs="Arial"/>
                <w:bCs/>
                <w:sz w:val="18"/>
                <w:szCs w:val="18"/>
                <w:lang w:val="ro-RO"/>
              </w:rPr>
              <w:t>Management/DC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6614656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6365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3DE">
              <w:rPr>
                <w:rFonts w:ascii="Arial" w:hAnsi="Arial" w:cs="Arial"/>
                <w:bCs/>
                <w:sz w:val="18"/>
                <w:szCs w:val="18"/>
                <w:lang w:val="ro-RO"/>
              </w:rPr>
              <w:t>Sl dr ing Gabriela Străuți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636597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9003D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05270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Gabriela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Străuți</w:t>
            </w:r>
            <w:proofErr w:type="spellEnd"/>
            <w:r w:rsidR="00797B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57305270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9003D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914917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91491720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60B6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42671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4267147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9003D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15865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91586596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9003D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7424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742440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09720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F7F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097207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923F7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8515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85150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96424412" w:edGrp="everyone"/>
            <w:permEnd w:id="189642441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29039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F7F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62903933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923F7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00379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0037901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923F7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796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4796124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7142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F7F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7142835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97503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975037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295826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295826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63614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636144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91360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913605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4525603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34525603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1589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8158970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77468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C4533">
              <w:rPr>
                <w:rFonts w:ascii="Arial" w:hAnsi="Arial" w:cs="Arial"/>
                <w:bCs/>
                <w:sz w:val="18"/>
                <w:szCs w:val="18"/>
                <w:lang w:val="ro-RO"/>
              </w:rPr>
              <w:t>2,1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7774686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10216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C4533">
              <w:rPr>
                <w:rFonts w:ascii="Arial" w:hAnsi="Arial" w:cs="Arial"/>
                <w:bCs/>
                <w:sz w:val="18"/>
                <w:szCs w:val="18"/>
                <w:lang w:val="ro-RO"/>
              </w:rPr>
              <w:t>0,7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102169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1129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C4533">
              <w:rPr>
                <w:rFonts w:ascii="Arial" w:hAnsi="Arial" w:cs="Arial"/>
                <w:bCs/>
                <w:sz w:val="18"/>
                <w:szCs w:val="18"/>
                <w:lang w:val="ro-RO"/>
              </w:rPr>
              <w:t>0,7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3112954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6C453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07665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0,7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076656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6C453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68168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6816889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6C453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24734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247341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6C453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87722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877228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6C453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61333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613331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12642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4162">
              <w:rPr>
                <w:rFonts w:ascii="Arial" w:hAnsi="Arial" w:cs="Arial"/>
                <w:bCs/>
                <w:sz w:val="18"/>
                <w:szCs w:val="18"/>
                <w:lang w:val="ro-RO"/>
              </w:rPr>
              <w:t>4,1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126428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89850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4162">
              <w:rPr>
                <w:rFonts w:ascii="Arial" w:hAnsi="Arial" w:cs="Arial"/>
                <w:bCs/>
                <w:sz w:val="18"/>
                <w:szCs w:val="18"/>
                <w:lang w:val="ro-RO"/>
              </w:rPr>
              <w:t>58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898503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70416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03761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0376145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11447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1144787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4926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492639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97379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4162">
              <w:rPr>
                <w:rFonts w:ascii="Arial" w:hAnsi="Arial" w:cs="Arial"/>
                <w:bCs/>
                <w:sz w:val="18"/>
                <w:szCs w:val="18"/>
                <w:lang w:val="ro-RO"/>
              </w:rPr>
              <w:t>Sală mare,</w:t>
            </w:r>
            <w:r w:rsidR="00704162" w:rsidRPr="00C70B88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 xml:space="preserve"> Materiale suport: laptop, </w:t>
            </w:r>
            <w:r w:rsidR="00704162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video</w:t>
            </w:r>
            <w:r w:rsidR="00704162" w:rsidRPr="00C70B88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proiector, tablă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59737917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704162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53915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Sala seminar, </w:t>
            </w:r>
            <w:r w:rsidRPr="00C70B88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tablă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5391525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7B771A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880885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Elaborarea unor soluții manageriale utilizând principii și tehnici de management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38808853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F44426" w:rsidP="00F4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26997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C6. </w:t>
            </w:r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Implementarea </w:t>
            </w:r>
            <w:proofErr w:type="spellStart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coordonarea sistemului de management al </w:t>
            </w:r>
            <w:proofErr w:type="spellStart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calităţii</w:t>
            </w:r>
            <w:proofErr w:type="spellEnd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marketing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ermEnd w:id="262699726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44426" w:rsidP="00F4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98267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CT2. </w:t>
            </w:r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tehnicilor de </w:t>
            </w:r>
            <w:proofErr w:type="spellStart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relaţionare</w:t>
            </w:r>
            <w:proofErr w:type="spellEnd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4442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muncă eficientă în echipă multidisciplinară, pe diverse paliere ierarhice, în cadrul colectivului de lucru-managementul de proiect specific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9826787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CB3363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6618951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î</w:t>
            </w:r>
            <w:r w:rsidRPr="00C45DED">
              <w:rPr>
                <w:rFonts w:ascii="Verdana" w:hAnsi="Verdana"/>
                <w:sz w:val="16"/>
                <w:szCs w:val="16"/>
              </w:rPr>
              <w:t>nţelegerea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modului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organizare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funcţionare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întreprinderilor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producţie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comercializare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6618951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CB3363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7992368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Obiectivele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urmărite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studiul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acestei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discipline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sunt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competențelor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necesare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înfiinţării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societăţilor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comerciale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România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competențelor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5DED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bază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privind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managementul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întreprinderilor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producţie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comercializare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competențelor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necesare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45DED">
              <w:rPr>
                <w:rFonts w:ascii="Verdana" w:hAnsi="Verdana"/>
                <w:sz w:val="16"/>
                <w:szCs w:val="16"/>
              </w:rPr>
              <w:t>naliz</w:t>
            </w:r>
            <w:r>
              <w:rPr>
                <w:rFonts w:ascii="Verdana" w:hAnsi="Verdana"/>
                <w:sz w:val="16"/>
                <w:szCs w:val="16"/>
              </w:rPr>
              <w:t>ei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procesului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decizional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elabor</w:t>
            </w:r>
            <w:r>
              <w:rPr>
                <w:rFonts w:ascii="Verdana" w:hAnsi="Verdana"/>
                <w:sz w:val="16"/>
                <w:szCs w:val="16"/>
              </w:rPr>
              <w:t>ării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unor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soluţii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optimizare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deciziilor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formarea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competențelor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privind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luarea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unor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decizii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organizare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conducere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resurselor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umane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dintr</w:t>
            </w:r>
            <w:proofErr w:type="spellEnd"/>
            <w:r w:rsidRPr="00C45DED">
              <w:rPr>
                <w:rFonts w:ascii="Verdana" w:hAnsi="Verdana"/>
                <w:sz w:val="16"/>
                <w:szCs w:val="16"/>
              </w:rPr>
              <w:t xml:space="preserve">-o </w:t>
            </w:r>
            <w:proofErr w:type="spellStart"/>
            <w:r w:rsidRPr="00C45DED">
              <w:rPr>
                <w:rFonts w:ascii="Verdana" w:hAnsi="Verdana"/>
                <w:sz w:val="16"/>
                <w:szCs w:val="16"/>
              </w:rPr>
              <w:t>întreprindere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799236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616C01" w:rsidRDefault="00875BC6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3054766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6C01">
              <w:rPr>
                <w:rFonts w:ascii="Verdana" w:hAnsi="Verdana"/>
                <w:sz w:val="16"/>
                <w:szCs w:val="16"/>
              </w:rPr>
              <w:t xml:space="preserve">Management </w:t>
            </w:r>
            <w:proofErr w:type="spellStart"/>
            <w:r w:rsidR="00616C01"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 w:rsidR="00616C0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16C01">
              <w:rPr>
                <w:rFonts w:ascii="Verdana" w:hAnsi="Verdana"/>
                <w:sz w:val="16"/>
                <w:szCs w:val="16"/>
              </w:rPr>
              <w:t>manageri</w:t>
            </w:r>
            <w:proofErr w:type="spellEnd"/>
          </w:p>
          <w:p w:rsidR="00875BC6" w:rsidRPr="0040372D" w:rsidRDefault="00616C01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Definire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Evoluția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managementului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știință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305476684"/>
          </w:p>
        </w:tc>
        <w:tc>
          <w:tcPr>
            <w:tcW w:w="2693" w:type="dxa"/>
          </w:tcPr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42225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4222565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80218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61EF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P</w:t>
            </w:r>
            <w:r w:rsidR="00A261EF" w:rsidRPr="00C70B88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relegere</w:t>
            </w:r>
            <w:r w:rsidR="00A261EF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 xml:space="preserve"> susţinută de prezentări PPT, </w:t>
            </w:r>
            <w:r w:rsidR="00A261EF" w:rsidRPr="00C70B88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exemplific</w:t>
            </w:r>
            <w:r w:rsidR="00A261EF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ări, studii de caz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802187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616C01" w:rsidRDefault="00616C01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718574352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Elemente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teoria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firmei</w:t>
            </w:r>
            <w:proofErr w:type="spellEnd"/>
          </w:p>
          <w:p w:rsidR="00616C01" w:rsidRDefault="00616C01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Tipologia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societăților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comerciale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România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Etapele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înființării</w:t>
            </w:r>
            <w:proofErr w:type="spellEnd"/>
          </w:p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societăților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comerciale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România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8574352"/>
          </w:p>
        </w:tc>
        <w:tc>
          <w:tcPr>
            <w:tcW w:w="2693" w:type="dxa"/>
          </w:tcPr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62831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628314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616C01" w:rsidRDefault="00616C01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357848079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Dimensionarea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firmelor</w:t>
            </w:r>
            <w:proofErr w:type="spellEnd"/>
            <w:r w:rsidRPr="000F0E88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616C01" w:rsidRDefault="00616C01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Dimensiunea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critică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unei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firme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Dimensiunea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optimă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unei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firme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Planul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afaceri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7848079"/>
          </w:p>
        </w:tc>
        <w:tc>
          <w:tcPr>
            <w:tcW w:w="2693" w:type="dxa"/>
          </w:tcPr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42126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421262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616C01" w:rsidRDefault="00875BC6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4313811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16C01">
              <w:rPr>
                <w:rFonts w:ascii="Verdana" w:hAnsi="Verdana"/>
                <w:sz w:val="16"/>
                <w:szCs w:val="16"/>
              </w:rPr>
              <w:t>Funcția</w:t>
            </w:r>
            <w:proofErr w:type="spellEnd"/>
            <w:r w:rsidR="00616C01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616C01">
              <w:rPr>
                <w:rFonts w:ascii="Verdana" w:hAnsi="Verdana"/>
                <w:sz w:val="16"/>
                <w:szCs w:val="16"/>
              </w:rPr>
              <w:t>planificare</w:t>
            </w:r>
            <w:proofErr w:type="spellEnd"/>
            <w:r w:rsidR="00616C01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="00616C01">
              <w:rPr>
                <w:rFonts w:ascii="Verdana" w:hAnsi="Verdana"/>
                <w:sz w:val="16"/>
                <w:szCs w:val="16"/>
              </w:rPr>
              <w:t>managementului</w:t>
            </w:r>
            <w:proofErr w:type="spellEnd"/>
          </w:p>
          <w:p w:rsidR="00616C01" w:rsidRDefault="00616C01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Planificarea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strategică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Analiza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SWOT.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Planificarea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operațională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Ordonanțarea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Analiza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drumului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critic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1381116"/>
          </w:p>
        </w:tc>
        <w:tc>
          <w:tcPr>
            <w:tcW w:w="2693" w:type="dxa"/>
          </w:tcPr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502056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50205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616C01" w:rsidRDefault="00616C01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572807784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Funcția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organizare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managementului</w:t>
            </w:r>
            <w:proofErr w:type="spellEnd"/>
          </w:p>
          <w:p w:rsidR="00616C01" w:rsidRDefault="00616C01" w:rsidP="00616C0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lastRenderedPageBreak/>
              <w:t>Structuri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organizatorice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Tipuri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organigrame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Elemente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</w:t>
            </w:r>
          </w:p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proiectare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unei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structuri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organizatorice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2807784"/>
          </w:p>
        </w:tc>
        <w:tc>
          <w:tcPr>
            <w:tcW w:w="2693" w:type="dxa"/>
          </w:tcPr>
          <w:p w:rsidR="00875BC6" w:rsidRPr="0040372D" w:rsidRDefault="00616C0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18958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189583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A261EF" w:rsidRDefault="00875BC6" w:rsidP="00A261E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1588073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61EF">
              <w:rPr>
                <w:rFonts w:ascii="Verdana" w:hAnsi="Verdana"/>
                <w:sz w:val="16"/>
                <w:szCs w:val="16"/>
              </w:rPr>
              <w:t xml:space="preserve">Leading </w:t>
            </w:r>
            <w:proofErr w:type="spellStart"/>
            <w:r w:rsidR="00A261EF"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 w:rsidR="00A261EF">
              <w:rPr>
                <w:rFonts w:ascii="Verdana" w:hAnsi="Verdana"/>
                <w:sz w:val="16"/>
                <w:szCs w:val="16"/>
              </w:rPr>
              <w:t xml:space="preserve"> leadership</w:t>
            </w:r>
          </w:p>
          <w:p w:rsidR="00A261EF" w:rsidRDefault="00A261EF" w:rsidP="00A261E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Procesul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conducerii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resurselor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umane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calitățile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managerilor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</w:p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leaderilor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Metode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conducere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moderne</w:t>
            </w:r>
            <w:proofErr w:type="spellEnd"/>
            <w:r w:rsidRPr="000F0E88">
              <w:rPr>
                <w:rFonts w:ascii="Verdana" w:hAnsi="Verdana"/>
                <w:sz w:val="16"/>
                <w:szCs w:val="16"/>
              </w:rPr>
              <w:t xml:space="preserve">  </w:t>
            </w:r>
            <w:permEnd w:id="1588073481"/>
          </w:p>
        </w:tc>
        <w:tc>
          <w:tcPr>
            <w:tcW w:w="2693" w:type="dxa"/>
          </w:tcPr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43675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436750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A261EF" w:rsidRDefault="00875BC6" w:rsidP="00A261E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6355139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A261EF">
              <w:rPr>
                <w:rFonts w:ascii="Verdana" w:hAnsi="Verdana"/>
                <w:sz w:val="16"/>
                <w:szCs w:val="16"/>
              </w:rPr>
              <w:t>Funcția</w:t>
            </w:r>
            <w:proofErr w:type="spellEnd"/>
            <w:r w:rsidR="00A261EF">
              <w:rPr>
                <w:rFonts w:ascii="Verdana" w:hAnsi="Verdana"/>
                <w:sz w:val="16"/>
                <w:szCs w:val="16"/>
              </w:rPr>
              <w:t xml:space="preserve"> de control a </w:t>
            </w:r>
            <w:proofErr w:type="spellStart"/>
            <w:r w:rsidR="00A261EF">
              <w:rPr>
                <w:rFonts w:ascii="Verdana" w:hAnsi="Verdana"/>
                <w:sz w:val="16"/>
                <w:szCs w:val="16"/>
              </w:rPr>
              <w:t>managementului</w:t>
            </w:r>
            <w:proofErr w:type="spellEnd"/>
          </w:p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Elemente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control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management.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Tipuri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contro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35513986"/>
          </w:p>
        </w:tc>
        <w:tc>
          <w:tcPr>
            <w:tcW w:w="2693" w:type="dxa"/>
          </w:tcPr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49686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496866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A261EF" w:rsidRDefault="00A261EF" w:rsidP="00A261E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ermStart w:id="2109158946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Procesul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decizional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management</w:t>
            </w:r>
          </w:p>
          <w:p w:rsidR="00A261EF" w:rsidRDefault="00A261EF" w:rsidP="00A261E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Definire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etape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tipologia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deciziilor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Utilități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decizionale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Decizii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</w:t>
            </w:r>
          </w:p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grup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Decizii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condiții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risc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și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incertitudine</w:t>
            </w:r>
            <w:proofErr w:type="spellEnd"/>
            <w:r w:rsidRPr="000F0E88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9158946"/>
          </w:p>
        </w:tc>
        <w:tc>
          <w:tcPr>
            <w:tcW w:w="2693" w:type="dxa"/>
          </w:tcPr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23328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233281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46008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460082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2026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20268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7129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71292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283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283023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2457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24574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19596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195965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61957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619576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58125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8581259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03757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037572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21012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210121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40237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402376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71615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716153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F5484" w:rsidRDefault="00CA7AAF" w:rsidP="009F548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329221635" w:edGrp="everyone"/>
            <w:r w:rsidR="009F5484">
              <w:rPr>
                <w:rFonts w:ascii="Verdana" w:hAnsi="Verdana"/>
                <w:sz w:val="16"/>
                <w:szCs w:val="16"/>
              </w:rPr>
              <w:t xml:space="preserve">G Strauti – Management, Ed </w:t>
            </w:r>
            <w:proofErr w:type="spellStart"/>
            <w:r w:rsidR="009F5484">
              <w:rPr>
                <w:rFonts w:ascii="Verdana" w:hAnsi="Verdana"/>
                <w:sz w:val="16"/>
                <w:szCs w:val="16"/>
              </w:rPr>
              <w:t>Politehnica</w:t>
            </w:r>
            <w:proofErr w:type="spellEnd"/>
            <w:r w:rsidR="009F5484">
              <w:rPr>
                <w:rFonts w:ascii="Verdana" w:hAnsi="Verdana"/>
                <w:sz w:val="16"/>
                <w:szCs w:val="16"/>
              </w:rPr>
              <w:t>, Timisoara, 2010</w:t>
            </w:r>
          </w:p>
          <w:p w:rsidR="009F5484" w:rsidRDefault="009F548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Managementul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ingineria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sistemelor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producţie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Politehnica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>, 2001</w:t>
            </w:r>
          </w:p>
          <w:p w:rsidR="009A4B9A" w:rsidRPr="0040372D" w:rsidRDefault="004E49F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12C39">
              <w:rPr>
                <w:rFonts w:ascii="Verdana" w:hAnsi="Verdana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Negru-</w:t>
            </w:r>
            <w:r w:rsidRPr="00A12C39">
              <w:rPr>
                <w:rFonts w:ascii="Verdana" w:hAnsi="Verdana"/>
                <w:sz w:val="16"/>
                <w:szCs w:val="16"/>
              </w:rPr>
              <w:t>Străuţi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Planificarea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afacerilor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înfiinţarea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societăţilor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comerciale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Politehnica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>, 2006</w:t>
            </w:r>
            <w:r w:rsidR="009F5484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9F548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9221635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1046266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Determinarea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capacității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antreprenoriale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1046266"/>
          </w:p>
        </w:tc>
        <w:tc>
          <w:tcPr>
            <w:tcW w:w="2693" w:type="dxa"/>
          </w:tcPr>
          <w:p w:rsidR="00875BC6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42158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4215859"/>
          </w:p>
        </w:tc>
        <w:tc>
          <w:tcPr>
            <w:tcW w:w="2091" w:type="dxa"/>
            <w:vMerge w:val="restart"/>
          </w:tcPr>
          <w:p w:rsidR="00875BC6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8485697" w:edGrp="everyone"/>
            <w:r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E</w:t>
            </w:r>
            <w:r w:rsidRPr="00C70B88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 xml:space="preserve">xpunere temă, discuţii, </w:t>
            </w:r>
            <w:r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întrebări, rezolvare</w:t>
            </w:r>
            <w:r w:rsidRPr="00C70B88"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kern w:val="16"/>
                <w:sz w:val="18"/>
                <w:szCs w:val="18"/>
                <w:lang w:val="ro-RO"/>
              </w:rPr>
              <w:t>probleme specifice, studii de caz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2848569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905346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Determinarea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capacităților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producție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905346"/>
          </w:p>
        </w:tc>
        <w:tc>
          <w:tcPr>
            <w:tcW w:w="2693" w:type="dxa"/>
          </w:tcPr>
          <w:p w:rsidR="00875BC6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74412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744122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5705000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Analiza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SWOT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570500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90962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F460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909627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5919947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Programarea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operativă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producției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Algoritmul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ordonanțare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5919947"/>
          </w:p>
        </w:tc>
        <w:tc>
          <w:tcPr>
            <w:tcW w:w="2693" w:type="dxa"/>
          </w:tcPr>
          <w:p w:rsidR="00875BC6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4778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4778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615768" w:edGrp="everyone"/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Analiza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drumului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 critic. </w:t>
            </w:r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Optimizarea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analizei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drumului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 critic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615768"/>
          </w:p>
        </w:tc>
        <w:tc>
          <w:tcPr>
            <w:tcW w:w="2693" w:type="dxa"/>
          </w:tcPr>
          <w:p w:rsidR="00780C44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55999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55999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71991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719918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3139380" w:edGrp="everyone"/>
            <w:proofErr w:type="spellStart"/>
            <w:r w:rsidRPr="00E258B1">
              <w:rPr>
                <w:rFonts w:ascii="Verdana" w:hAnsi="Verdana"/>
                <w:sz w:val="16"/>
                <w:szCs w:val="16"/>
              </w:rPr>
              <w:t>Decizii</w:t>
            </w:r>
            <w:proofErr w:type="spellEnd"/>
            <w:r w:rsidRPr="00E258B1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E258B1">
              <w:rPr>
                <w:rFonts w:ascii="Verdana" w:hAnsi="Verdana"/>
                <w:sz w:val="16"/>
                <w:szCs w:val="16"/>
              </w:rPr>
              <w:t>grup</w:t>
            </w:r>
            <w:permEnd w:id="2103139380"/>
            <w:proofErr w:type="spellEnd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70195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F460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701952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91381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913817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5F4602" w:rsidRPr="008C2376" w:rsidRDefault="005F4602" w:rsidP="005F4602">
            <w:pPr>
              <w:spacing w:after="0" w:line="240" w:lineRule="auto"/>
              <w:ind w:left="105"/>
              <w:rPr>
                <w:rFonts w:ascii="Verdana" w:hAnsi="Verdana"/>
                <w:sz w:val="16"/>
                <w:szCs w:val="16"/>
              </w:rPr>
            </w:pPr>
            <w:permStart w:id="1093347378" w:edGrp="everyone"/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Arbori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decizie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Jocuri</w:t>
            </w:r>
            <w:proofErr w:type="spellEnd"/>
            <w:r w:rsidRPr="008C237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0C44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8C2376">
              <w:rPr>
                <w:rFonts w:ascii="Verdana" w:hAnsi="Verdana"/>
                <w:sz w:val="16"/>
                <w:szCs w:val="16"/>
              </w:rPr>
              <w:t>strategice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334737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01922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F460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019220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76773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767734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27647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276473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6755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F460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67550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43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436324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11944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1194472"/>
          </w:p>
        </w:tc>
        <w:tc>
          <w:tcPr>
            <w:tcW w:w="2693" w:type="dxa"/>
          </w:tcPr>
          <w:p w:rsidR="00780C44" w:rsidRPr="0040372D" w:rsidRDefault="005F460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41147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411476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92998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9299862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A261EF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565186367" w:edGrp="everyone"/>
            <w:r w:rsidR="00A261EF">
              <w:rPr>
                <w:rFonts w:ascii="Verdana" w:hAnsi="Verdana"/>
                <w:sz w:val="16"/>
                <w:szCs w:val="16"/>
              </w:rPr>
              <w:t xml:space="preserve">G Strauti – Management, Ed </w:t>
            </w:r>
            <w:proofErr w:type="spellStart"/>
            <w:r w:rsidR="00A261EF">
              <w:rPr>
                <w:rFonts w:ascii="Verdana" w:hAnsi="Verdana"/>
                <w:sz w:val="16"/>
                <w:szCs w:val="16"/>
              </w:rPr>
              <w:t>Politehnica</w:t>
            </w:r>
            <w:proofErr w:type="spellEnd"/>
            <w:r w:rsidR="00A261EF">
              <w:rPr>
                <w:rFonts w:ascii="Verdana" w:hAnsi="Verdana"/>
                <w:sz w:val="16"/>
                <w:szCs w:val="16"/>
              </w:rPr>
              <w:t>, Timisoara, 2010</w:t>
            </w:r>
          </w:p>
          <w:p w:rsidR="009F5484" w:rsidRDefault="00A261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Managementul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ingineria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sistemelor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producţie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Politehnica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>, 2001</w:t>
            </w:r>
          </w:p>
          <w:p w:rsidR="00CA7AAF" w:rsidRPr="0040372D" w:rsidRDefault="009F548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12C39">
              <w:rPr>
                <w:rFonts w:ascii="Verdana" w:hAnsi="Verdana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Negru-</w:t>
            </w:r>
            <w:r w:rsidRPr="00A12C39">
              <w:rPr>
                <w:rFonts w:ascii="Verdana" w:hAnsi="Verdana"/>
                <w:sz w:val="16"/>
                <w:szCs w:val="16"/>
              </w:rPr>
              <w:t>Străuţi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Planificarea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afacerilor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înfiinţarea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societăţilor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comerciale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Politehnica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A12C39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A12C39">
              <w:rPr>
                <w:rFonts w:ascii="Verdana" w:hAnsi="Verdana"/>
                <w:sz w:val="16"/>
                <w:szCs w:val="16"/>
              </w:rPr>
              <w:t>, 2006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65186367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A261EF" w:rsidRDefault="00A261EF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42390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Cunoştinţele de management sunt importante pentru planul de învăţământ al specializării pentru dezvoltarea spiritului de echipă, conducerea echipelor din domeniu şi</w:t>
            </w:r>
            <w:r w:rsidRPr="00CF4407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sau interdisciplinare</w:t>
            </w:r>
          </w:p>
          <w:p w:rsidR="00DE7F95" w:rsidRPr="0040372D" w:rsidRDefault="00A261EF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Majoritatea angajatorilor din domeniul aferent programului solicită cunoştinţe şi competenţe în management pentru dezvoltarea carierei unor viitori manageri</w:t>
            </w:r>
            <w:r w:rsidRPr="00CF4407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directori</w:t>
            </w:r>
            <w:r w:rsidRPr="00CF4407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şefi necesari în structura ierarhică a firmelor.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4239018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66028661" w:edGrp="everyone"/>
            <w:r w:rsidR="00945F21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Rezolvarea unor subiecte teoretice aferente cursurilor</w:t>
            </w:r>
            <w:r w:rsidR="00945F21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602866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945F21" w:rsidRPr="002136CE" w:rsidRDefault="00945F21" w:rsidP="00945F2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8760928" w:edGrp="everyone"/>
            <w:r w:rsidRPr="002136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Examinare scrisă</w:t>
            </w:r>
          </w:p>
          <w:permEnd w:id="2028760928"/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959" w:type="dxa"/>
            <w:vAlign w:val="center"/>
          </w:tcPr>
          <w:p w:rsidR="0042178D" w:rsidRPr="0040372D" w:rsidRDefault="00945F2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0424514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65%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042451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2693257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45F21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Rezolvarea problemelor corespunzătore orelor de seminar</w:t>
            </w:r>
            <w:r w:rsidR="00945F21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9325771"/>
          </w:p>
        </w:tc>
        <w:tc>
          <w:tcPr>
            <w:tcW w:w="3913" w:type="dxa"/>
            <w:vAlign w:val="center"/>
          </w:tcPr>
          <w:p w:rsidR="0042178D" w:rsidRPr="0040372D" w:rsidRDefault="00945F2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64667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Prezentarea rezolvărilor, răspunsuri la întrebări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6466767"/>
          </w:p>
        </w:tc>
        <w:tc>
          <w:tcPr>
            <w:tcW w:w="1959" w:type="dxa"/>
            <w:vAlign w:val="center"/>
          </w:tcPr>
          <w:p w:rsidR="0042178D" w:rsidRPr="0040372D" w:rsidRDefault="00945F2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790029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35%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79002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6193986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19398645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9633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96335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91947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919477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583299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83299770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63965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639651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45660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54566007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415188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4151885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66722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667228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182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182336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59768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95976878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bookmarkStart w:id="0" w:name="_GoBack"/>
            <w:bookmarkEnd w:id="0"/>
            <w:permStart w:id="14979880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97988093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08764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90876419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A8" w:rsidRDefault="007B60A8">
      <w:r>
        <w:separator/>
      </w:r>
    </w:p>
  </w:endnote>
  <w:endnote w:type="continuationSeparator" w:id="0">
    <w:p w:rsidR="007B60A8" w:rsidRDefault="007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A8" w:rsidRDefault="007B60A8">
      <w:r>
        <w:separator/>
      </w:r>
    </w:p>
  </w:footnote>
  <w:footnote w:type="continuationSeparator" w:id="0">
    <w:p w:rsidR="007B60A8" w:rsidRDefault="007B60A8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341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120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527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9F6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4602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01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39A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4533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162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97BB0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0A8"/>
    <w:rsid w:val="007B68BD"/>
    <w:rsid w:val="007B7509"/>
    <w:rsid w:val="007B771A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3DE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7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5F21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5484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1EF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3FDC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363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6133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4426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0B6D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88E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097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C33-EDC5-4C88-9C6F-79D01641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1109</Words>
  <Characters>6325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7</cp:revision>
  <cp:lastPrinted>2016-11-02T09:24:00Z</cp:lastPrinted>
  <dcterms:created xsi:type="dcterms:W3CDTF">2019-03-25T12:08:00Z</dcterms:created>
  <dcterms:modified xsi:type="dcterms:W3CDTF">2020-02-16T13:26:00Z</dcterms:modified>
</cp:coreProperties>
</file>