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38851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388511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6002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 / Mecanică și Rezistența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60029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5639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9563996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62926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629265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7268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 050 / 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726865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1536B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43329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Mecanica contactului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DS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433299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70291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Conf. dr. ing. </w:t>
            </w:r>
            <w:proofErr w:type="spellStart"/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</w:t>
            </w:r>
            <w:proofErr w:type="spellEnd"/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Mihai </w:t>
            </w:r>
            <w:r w:rsidR="008248C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702916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80949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proofErr w:type="spellStart"/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Pirvulescu</w:t>
            </w:r>
            <w:proofErr w:type="spellEnd"/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Liviu Daniel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88094904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37446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37446541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7F4A2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63505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6350534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15424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1542468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7696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76966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53455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534552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19967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1,5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5199679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88117385" w:edGrp="everyone"/>
            <w:permEnd w:id="28811738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030AE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99337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9933714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8621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49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862177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7F4A2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68373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6837364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16843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7DB3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168437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61931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619316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715640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715640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92198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921985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820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82096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1850497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1850497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97594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975945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95840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958404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21720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217208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36111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361110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248C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27173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271733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36401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364014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23805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238055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47622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476223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12370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123709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0573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48C8">
              <w:rPr>
                <w:rFonts w:ascii="Arial" w:hAnsi="Arial" w:cs="Arial"/>
                <w:bCs/>
                <w:sz w:val="18"/>
                <w:szCs w:val="18"/>
                <w:lang w:val="ro-RO"/>
              </w:rPr>
              <w:t>8,5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05730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248C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5604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119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56048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18310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1831015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633AB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1925151" w:edGrp="everyone"/>
            <w:proofErr w:type="spellStart"/>
            <w:r w:rsidRPr="00390836">
              <w:rPr>
                <w:sz w:val="20"/>
                <w:szCs w:val="20"/>
                <w:lang w:val="fr-FR"/>
              </w:rPr>
              <w:t>Matematică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asistată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calculator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Desen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Tehnic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şi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in</w:t>
            </w:r>
            <w:r>
              <w:rPr>
                <w:sz w:val="20"/>
                <w:szCs w:val="20"/>
                <w:lang w:val="fr-FR"/>
              </w:rPr>
              <w:t>fografică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materialelor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Tehnologia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materia</w:t>
            </w:r>
            <w:r>
              <w:rPr>
                <w:sz w:val="20"/>
                <w:szCs w:val="20"/>
                <w:lang w:val="fr-FR"/>
              </w:rPr>
              <w:t>lelor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Mecanică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Geometrie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Descriptivă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şi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Desen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Tehnic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Rezistența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Mecanisme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Organe de </w:t>
            </w:r>
            <w:proofErr w:type="spellStart"/>
            <w:r>
              <w:rPr>
                <w:sz w:val="20"/>
                <w:szCs w:val="20"/>
                <w:lang w:val="fr-FR"/>
              </w:rPr>
              <w:t>mașini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Mecanica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fluidelor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Termotehnica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Metoda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elementelor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finite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Mecanica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ruperii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1925151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14658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>C1-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 și utilizarea noțiunilor din științele fundamentale 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specifice ingineriei mecanice; C2-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principiilor și instrumentelor grafice pentru descrierea și proiectarea sistemelor și proceselor mecanice;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C3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-alegerea, instalarea exploatarea și mentenanța sistemelor din domeniul ingineriei mecanice; 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C4- 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analiză și testare a elementelor și sistemelor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1465806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E8175E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8957007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Sala de curs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încapatoare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iluminare buna si tabla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Interzis convorbirile telefonice, întârzierile,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discutiile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între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Detinere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birotica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8957007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E8175E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95498" w:edGrp="everyone"/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Încapere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aparatura moderna si în stare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functionare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minicalculator, birotica.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Nesustinerea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unei probe se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noteaza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nota 0 (zero). Sunt recomandate  comentariile asupra tematicii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dezbatute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895498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0D16E0" w:rsidRPr="000D16E0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95071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75E" w:rsidRPr="00930C6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</w:t>
            </w:r>
            <w:r w:rsidR="000D16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5- Interpretarea și fundamentarea pe criterii tehnologice, funcționale și economice a soluțiilor sistemelor mecanice</w:t>
            </w:r>
          </w:p>
          <w:p w:rsidR="001D47B1" w:rsidRPr="001D47B1" w:rsidRDefault="000D16E0" w:rsidP="00CA076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1D47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C5.1-</w:t>
            </w:r>
            <w:r w:rsidR="001D47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1D47B1" w:rsidRP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Definirea criteriilor de selectare a soluțiilor de proiectare</w:t>
            </w:r>
            <w:r w:rsid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D47B1" w:rsidRP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elemente și sisteme mecanice</w:t>
            </w:r>
            <w:r w:rsid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 baza conceptelor teoriilor și metodelor de bază din domeniu</w:t>
            </w:r>
          </w:p>
          <w:p w:rsidR="001D47B1" w:rsidRPr="001D47B1" w:rsidRDefault="001D47B1" w:rsidP="00CA076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C5.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2- Fundamentarea soluțiilor de proiectare a sistemelor mecanice prin aplicarea cunoștințelor de bază</w:t>
            </w:r>
            <w:r w:rsidRP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1D47B1" w:rsidRDefault="001D47B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C5.3- Evaluarea multicriterială și oferirea de soluții viabile pentru proiectarea proceselor și sistemelor mecanice</w:t>
            </w:r>
          </w:p>
          <w:p w:rsidR="005D1549" w:rsidRPr="0040372D" w:rsidRDefault="001D47B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C5.4- Utilizarea unor principii, metode și strategii de lucru adecvate domeniului</w:t>
            </w:r>
            <w:r w:rsidR="000D16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E8175E" w:rsidRPr="00930C6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9507131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</w:tr>
    </w:tbl>
    <w:p w:rsidR="008248C8" w:rsidRPr="0040372D" w:rsidRDefault="0098168D">
      <w:pPr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175" w:hanging="175"/>
        <w:rPr>
          <w:rFonts w:ascii="Arial" w:hAnsi="Arial" w:cs="Arial"/>
          <w:bCs/>
          <w:sz w:val="18"/>
          <w:szCs w:val="18"/>
          <w:lang w:val="ro-RO"/>
        </w:rPr>
      </w:pPr>
      <w:permStart w:id="483943561" w:edGrp="everyone"/>
      <w:r>
        <w:rPr>
          <w:rFonts w:ascii="Arial" w:hAnsi="Arial" w:cs="Arial"/>
          <w:bCs/>
          <w:sz w:val="18"/>
          <w:szCs w:val="18"/>
          <w:lang w:val="ro-RO"/>
        </w:rPr>
        <w:t xml:space="preserve"> </w:t>
      </w:r>
      <w:r w:rsidR="008248C8">
        <w:rPr>
          <w:rFonts w:ascii="Arial" w:hAnsi="Arial" w:cs="Arial"/>
          <w:bCs/>
          <w:sz w:val="18"/>
          <w:szCs w:val="18"/>
          <w:lang w:val="ro-RO"/>
        </w:rPr>
        <w:t>C5 Interpretarea și fundamentarea pe criterii tehnologice, funcționale și economice a soluțiilor sistemelor mecanice</w:t>
      </w:r>
      <w:permEnd w:id="483943561"/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98168D" w:rsidRPr="0040372D" w:rsidTr="00D0079F">
        <w:trPr>
          <w:trHeight w:val="2278"/>
          <w:jc w:val="right"/>
        </w:trPr>
        <w:tc>
          <w:tcPr>
            <w:tcW w:w="9073" w:type="dxa"/>
            <w:shd w:val="clear" w:color="auto" w:fill="D9D9D9"/>
          </w:tcPr>
          <w:p w:rsidR="0098168D" w:rsidRPr="0040372D" w:rsidRDefault="0098168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8248C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90307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CT2 Aplicarea tehnicilor de relaționare și muncă eficientă în echipă multidisciplinară, pe diverse paliere ierarhice, în cadrul colectivului de lucru-managementul de proiect specific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9030726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06774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Disciplina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urm</w:t>
            </w:r>
            <w:r w:rsidR="005374CE" w:rsidRPr="00C65B66">
              <w:rPr>
                <w:bCs/>
                <w:iCs/>
                <w:color w:val="000000"/>
                <w:sz w:val="16"/>
                <w:szCs w:val="16"/>
              </w:rPr>
              <w:t>ǎ</w:t>
            </w:r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reşte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formarea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unei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gândiri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logice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şi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unor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deprinderi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baz</w:t>
            </w:r>
            <w:r w:rsidR="005374CE" w:rsidRPr="00C65B66">
              <w:rPr>
                <w:bCs/>
                <w:iCs/>
                <w:color w:val="000000"/>
                <w:sz w:val="16"/>
                <w:szCs w:val="16"/>
              </w:rPr>
              <w:t>ǎ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privind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calculul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proiectarea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şi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chiar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funcţionarea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unor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structuri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rezistenţă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complexe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foarte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întâlnite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în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ingineria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mecanică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. Este o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completare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şi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o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aprofundare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cunoştinţelor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transmise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studenţilor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disciplina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Rezistenţa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materialelor</w:t>
            </w:r>
            <w:permEnd w:id="950677464"/>
            <w:proofErr w:type="spellEnd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5374CE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78532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Asigurarea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competenţelor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profesionale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de a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aplica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cunoştinţele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însuşite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prin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subiectele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cursului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utilizarea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rezolvării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unor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probleme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inginereşti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conexiuni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interdisciplinare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785320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6E7DB3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6237769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Analiza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stării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tensiune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semispaţii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elastice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încărcate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frontier: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Încărcarea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semispaţiului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elastic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cu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forţe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con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centrate/distribuite (normale,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tangenţiale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); </w:t>
            </w:r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</w:rPr>
              <w:t>Calculul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</w:rPr>
              <w:t>tensiunilor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</w:rPr>
              <w:t>deformaţiilor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ermEnd w:id="1266237769"/>
          </w:p>
        </w:tc>
        <w:tc>
          <w:tcPr>
            <w:tcW w:w="2693" w:type="dxa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7223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722381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47731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Prelegerea, prezentarea logic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deductiv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conversa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explica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dezbaterea, studiul de caz, problematizarea, simularea de </w:t>
            </w:r>
            <w:proofErr w:type="spellStart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situa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lucrul în grup, metode de dezvoltare a gândirii ana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softHyphen/>
              <w:t xml:space="preserve">litice, inovative </w:t>
            </w:r>
            <w:proofErr w:type="spellStart"/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critice, studiul documentelor curriculare </w:t>
            </w:r>
            <w:proofErr w:type="spellStart"/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al bibliografiei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Se prezinta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notiunile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teoretice prin expunere libera. Toate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notiunile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introduse se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aprofundeaza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prin exemple de calcul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477316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6E7D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593374" w:edGrp="everyone"/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Teorii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ale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contactului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static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al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corpurilo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Contactul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normal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între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două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corpuri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elastice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Teoria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lui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Hertz;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Concactul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suprafeţelor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neconforme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proofErr w:type="spellStart"/>
            <w:proofErr w:type="gram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Teoriile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 lui</w:t>
            </w:r>
            <w:proofErr w:type="gram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Steuermann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Panton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>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59337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6547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323C9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65473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323C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3960627" w:edGrp="everyone"/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Teorii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ale</w:t>
            </w:r>
            <w:proofErr w:type="spellEnd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81732">
              <w:rPr>
                <w:rFonts w:ascii="Verdana" w:hAnsi="Verdana"/>
                <w:sz w:val="16"/>
                <w:szCs w:val="16"/>
                <w:lang w:val="it-IT"/>
              </w:rPr>
              <w:t>contactului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cu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rostogolire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Fenomenul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microalunecare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. Teoria lui Carter;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Contactul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cu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rostogolire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Teriile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lui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Kalker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396062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90418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4AC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190418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323C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3976277" w:edGrp="everyone"/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Aspecte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microscopice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contactul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suprafeţelor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: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>Suprafaţă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>reală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>şi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>aparentă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 xml:space="preserve"> de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pt-BR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Teoria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hidro</w:t>
            </w:r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>dinamică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 xml:space="preserve"> a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>ungerii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>efectul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>rugozităţii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3976277"/>
          </w:p>
        </w:tc>
        <w:tc>
          <w:tcPr>
            <w:tcW w:w="2693" w:type="dxa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765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765633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323C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2082376" w:edGrp="everyone"/>
            <w:r w:rsidRPr="008878DE">
              <w:rPr>
                <w:rFonts w:ascii="Verdana" w:hAnsi="Verdana"/>
                <w:sz w:val="16"/>
                <w:szCs w:val="16"/>
                <w:lang w:val="it-IT"/>
              </w:rPr>
              <w:t xml:space="preserve">  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Efecte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  <w:lang w:val="it-IT"/>
              </w:rPr>
              <w:t>dinamice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impact.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termoelastic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: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fr-FR"/>
              </w:rPr>
              <w:t>Unde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fr-FR"/>
              </w:rPr>
              <w:t>tensiune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878DE">
              <w:rPr>
                <w:rFonts w:ascii="Verdana" w:hAnsi="Verdana"/>
                <w:sz w:val="16"/>
                <w:szCs w:val="16"/>
                <w:lang w:val="fr-FR"/>
              </w:rPr>
              <w:t>în</w:t>
            </w:r>
            <w:proofErr w:type="spellEnd"/>
            <w:r w:rsidRPr="008878DE">
              <w:rPr>
                <w:rFonts w:ascii="Verdana" w:hAnsi="Verdana"/>
                <w:sz w:val="16"/>
                <w:szCs w:val="16"/>
                <w:lang w:val="fr-FR"/>
              </w:rPr>
              <w:t xml:space="preserve"> solide.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Rezonanţă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Contactul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dintre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corpuri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diferite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temperaturi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Frecare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termică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instabilitate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termoelastică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208237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35820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4AC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358200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323C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07344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Oboseala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Mecanismul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producerii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oboselii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Tensiuni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decisive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oboseala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Modele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deteriorare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prin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oboseala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073447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83897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83897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323C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0128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50128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18135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181357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3741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33741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3507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350761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01897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018977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28003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28003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70219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702194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70487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70487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87689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876895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26536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26536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03341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033412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982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9820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5793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57930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63688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63688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67977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67977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08882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088824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F58EF" w:rsidRDefault="00CA7AAF" w:rsidP="001F58EF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654847890" w:edGrp="everyone"/>
          </w:p>
          <w:p w:rsidR="005323C9" w:rsidRDefault="005323C9" w:rsidP="005323C9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</w:rPr>
              <w:t>K.L.Johnson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</w:rPr>
              <w:t xml:space="preserve">-Contact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</w:rPr>
              <w:t>mechanics,Cambridge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</w:rPr>
              <w:t xml:space="preserve"> University Press,1985</w:t>
            </w:r>
            <w:r>
              <w:rPr>
                <w:rFonts w:ascii="Verdana" w:hAnsi="Verdana"/>
                <w:sz w:val="16"/>
                <w:szCs w:val="16"/>
              </w:rPr>
              <w:t xml:space="preserve"> (transferred to digital printing 2004)</w:t>
            </w:r>
          </w:p>
          <w:p w:rsidR="005323C9" w:rsidRPr="00C6660A" w:rsidRDefault="005323C9" w:rsidP="005323C9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2.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E.Ghita-Rezistenţă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durabilitate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contactul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corpurilor,Ed.MIRTON</w:t>
            </w:r>
            <w:proofErr w:type="spellEnd"/>
            <w:proofErr w:type="gram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Timişoara,2000</w:t>
            </w:r>
          </w:p>
          <w:p w:rsidR="005323C9" w:rsidRDefault="005323C9" w:rsidP="005323C9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3.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E.Ghita-Rezistenţa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solicitări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roată-şină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proofErr w:type="gramStart"/>
            <w:r>
              <w:rPr>
                <w:rFonts w:ascii="Verdana" w:hAnsi="Verdana"/>
                <w:sz w:val="16"/>
                <w:szCs w:val="16"/>
                <w:lang w:val="it-IT"/>
              </w:rPr>
              <w:t>Ed.MIRTON,Timişoara</w:t>
            </w:r>
            <w:proofErr w:type="gramEnd"/>
            <w:r>
              <w:rPr>
                <w:rFonts w:ascii="Verdana" w:hAnsi="Verdana"/>
                <w:sz w:val="16"/>
                <w:szCs w:val="16"/>
                <w:lang w:val="it-IT"/>
              </w:rPr>
              <w:t>,1998</w:t>
            </w:r>
          </w:p>
          <w:p w:rsidR="001F58EF" w:rsidRDefault="001F58EF" w:rsidP="001F58EF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ermEnd w:id="654847890"/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323C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8696358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Lucrare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de </w:t>
            </w:r>
            <w:r w:rsidRPr="000F0E8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laborator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0E7C26">
              <w:rPr>
                <w:rFonts w:ascii="Verdana" w:hAnsi="Verdana"/>
                <w:sz w:val="16"/>
                <w:szCs w:val="16"/>
              </w:rPr>
              <w:t>1.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Metodă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fotoelastică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prin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transmisie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pentru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determinarea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stării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tensiune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contacte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statice</w:t>
            </w:r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;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869635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24190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72419009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52460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Lucru individual,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dupa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modele de calcul explicate la curs si la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inceputul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fiecarui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524601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43758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Lucrare de laborator: 2.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Metodă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fotoelastică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prin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reflex</w:t>
            </w:r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ie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pentru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determinarea</w:t>
            </w:r>
            <w:proofErr w:type="spellEnd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stă</w:t>
            </w:r>
            <w:r w:rsidR="000E7C26">
              <w:rPr>
                <w:rFonts w:ascii="Verdana" w:hAnsi="Verdana"/>
                <w:sz w:val="16"/>
                <w:szCs w:val="16"/>
                <w:lang w:val="it-IT"/>
              </w:rPr>
              <w:t>rii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tensiune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contacte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dinam</w:t>
            </w:r>
            <w:r w:rsidR="000E7C26" w:rsidRPr="0026076D">
              <w:rPr>
                <w:rFonts w:ascii="Verdana" w:hAnsi="Verdana"/>
                <w:sz w:val="16"/>
                <w:szCs w:val="16"/>
                <w:lang w:val="it-IT"/>
              </w:rPr>
              <w:t>ice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;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43758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90955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909554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07907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Lucrare de laborator: 3.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Utilizarea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captoarelor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tensometrice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pentru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măsurarea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forţelor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normale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tangenţiale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ermEnd w:id="68079072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14120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permEnd w:id="146141203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E7C2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7136610" w:edGrp="everyone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Lucrare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laborator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: 4.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Determinarea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experimentală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parametrilor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specifici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contactului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cu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t-BR"/>
              </w:rPr>
              <w:t>rostogolire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713661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17285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172850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28778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pt-BR"/>
              </w:rPr>
              <w:t>Lucrare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pt-BR"/>
              </w:rPr>
              <w:t xml:space="preserve"> de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pt-BR"/>
              </w:rPr>
              <w:t>laborator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pt-BR"/>
              </w:rPr>
              <w:t xml:space="preserve">: 5.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Interpretarea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geometrică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tensiunilor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 xml:space="preserve"> de contact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superficiale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adâncime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curbele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intrinseci de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frecare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curbele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Caquot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-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Pomey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)</w:t>
            </w:r>
            <w:r w:rsidR="000E7C2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287784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96753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7C2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9675345"/>
          </w:p>
        </w:tc>
        <w:tc>
          <w:tcPr>
            <w:tcW w:w="2091" w:type="dxa"/>
          </w:tcPr>
          <w:p w:rsidR="00780C44" w:rsidRPr="0040372D" w:rsidRDefault="001F58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4464446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Lucru in grupuri mici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135446444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54135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Lucrare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0E7C26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0E7C26" w:rsidRPr="000F0E8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</w:rPr>
              <w:t>laborator</w:t>
            </w:r>
            <w:proofErr w:type="spellEnd"/>
            <w:proofErr w:type="gramEnd"/>
            <w:r w:rsidR="000E7C26">
              <w:rPr>
                <w:rFonts w:ascii="Verdana" w:hAnsi="Verdana"/>
                <w:sz w:val="16"/>
                <w:szCs w:val="16"/>
              </w:rPr>
              <w:t xml:space="preserve">: 6. </w:t>
            </w:r>
            <w:r w:rsidR="000E7C26" w:rsidRPr="005F5241">
              <w:rPr>
                <w:rFonts w:ascii="Verdana" w:hAnsi="Verdana"/>
                <w:sz w:val="16"/>
                <w:szCs w:val="16"/>
                <w:lang w:val="it-IT"/>
              </w:rPr>
              <w:t xml:space="preserve">  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Metode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statistice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pentru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determinarea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durabilităţilor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oboseală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Prelucrarea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statistică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a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rezultatelor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încercărilor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după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legea</w:t>
            </w:r>
            <w:proofErr w:type="spellEnd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 xml:space="preserve"> log-</w:t>
            </w:r>
            <w:proofErr w:type="spellStart"/>
            <w:r w:rsidR="000E7C26">
              <w:rPr>
                <w:rFonts w:ascii="Verdana" w:hAnsi="Verdana"/>
                <w:sz w:val="16"/>
                <w:szCs w:val="16"/>
                <w:lang w:val="it-IT"/>
              </w:rPr>
              <w:t>normală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5413559"/>
          </w:p>
        </w:tc>
        <w:tc>
          <w:tcPr>
            <w:tcW w:w="2693" w:type="dxa"/>
          </w:tcPr>
          <w:p w:rsidR="00780C44" w:rsidRPr="0040372D" w:rsidRDefault="0042375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37929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379290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62894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Lucru in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628943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0E7C2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69625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Lucrare de laborator: 7.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Metode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statistice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pentru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determinarea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durabilităţilor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oboseală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Prelucrarea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statistică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a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rezultatelor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încercărilor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după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legea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Weibull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69625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01781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2375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017818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33051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Lucru in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330516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10372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Tema de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proiect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: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Determinarea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parametrilor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specifici la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contactul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cu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rostogolire.Calculul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suprafeţelor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proofErr w:type="gram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contact,a</w:t>
            </w:r>
            <w:proofErr w:type="spellEnd"/>
            <w:proofErr w:type="gram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distribuţiei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presiunilor,forţelor,tensiunilor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deformaţiilor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 w:rsidR="00423753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1037290"/>
          </w:p>
        </w:tc>
        <w:tc>
          <w:tcPr>
            <w:tcW w:w="2693" w:type="dxa"/>
          </w:tcPr>
          <w:p w:rsidR="00780C44" w:rsidRPr="0040372D" w:rsidRDefault="0042375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05931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14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059317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429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Lucru individual, </w:t>
            </w:r>
            <w:proofErr w:type="spellStart"/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dupa</w:t>
            </w:r>
            <w:proofErr w:type="spellEnd"/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modele de calcul explicate la curs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4295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96068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960687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2463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24631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51934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519343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7838BD" w:rsidRDefault="00CA7AAF" w:rsidP="007838BD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810895535" w:edGrp="everyone"/>
          </w:p>
          <w:p w:rsidR="005323C9" w:rsidRDefault="005323C9" w:rsidP="005323C9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</w:rPr>
              <w:t>K.L.Johnson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</w:rPr>
              <w:t xml:space="preserve">-Contact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</w:rPr>
              <w:t>mechanics,Cambridge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</w:rPr>
              <w:t xml:space="preserve"> University Press,1985</w:t>
            </w:r>
            <w:r>
              <w:rPr>
                <w:rFonts w:ascii="Verdana" w:hAnsi="Verdana"/>
                <w:sz w:val="16"/>
                <w:szCs w:val="16"/>
              </w:rPr>
              <w:t xml:space="preserve"> (transferred to digital printing 2004)</w:t>
            </w:r>
          </w:p>
          <w:p w:rsidR="005323C9" w:rsidRPr="00C6660A" w:rsidRDefault="005323C9" w:rsidP="005323C9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2.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E.Ghita-Rezistenţă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şi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durabilitate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contactul</w:t>
            </w:r>
            <w:proofErr w:type="spell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>corpurilor,Ed.MIRTON</w:t>
            </w:r>
            <w:proofErr w:type="spellEnd"/>
            <w:proofErr w:type="gramEnd"/>
            <w:r w:rsidRPr="00C6660A">
              <w:rPr>
                <w:rFonts w:ascii="Verdana" w:hAnsi="Verdana"/>
                <w:sz w:val="16"/>
                <w:szCs w:val="16"/>
                <w:lang w:val="it-IT"/>
              </w:rPr>
              <w:t xml:space="preserve"> Timişoara,2000</w:t>
            </w:r>
          </w:p>
          <w:p w:rsidR="005323C9" w:rsidRDefault="005323C9" w:rsidP="005323C9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3.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E.Ghita-Rezistenţa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solicitări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roată-şină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proofErr w:type="gramStart"/>
            <w:r>
              <w:rPr>
                <w:rFonts w:ascii="Verdana" w:hAnsi="Verdana"/>
                <w:sz w:val="16"/>
                <w:szCs w:val="16"/>
                <w:lang w:val="it-IT"/>
              </w:rPr>
              <w:t>Ed.MIRTON,Timişoara</w:t>
            </w:r>
            <w:proofErr w:type="gram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,1998 </w:t>
            </w:r>
          </w:p>
          <w:p w:rsidR="00CA7AAF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0895535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0084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Continental </w:t>
            </w:r>
            <w:proofErr w:type="spellStart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Flextronic</w:t>
            </w:r>
            <w:proofErr w:type="spellEnd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YAZAKI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TAKATA Arad, Universitatea „Politehnica”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Universitatea Tehnică Cluj Napoca, Universitatea Transilvania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Braşov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Universitatea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Gh.Asachi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Iasi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AGIR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FA68BA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0084629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16513025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651302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FA68B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029313" w:edGrp="everyone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</w:t>
            </w:r>
            <w:r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xamen scris; 2 examinatori interni; la exame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 3</w:t>
            </w:r>
            <w:r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subiecte (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2</w:t>
            </w:r>
            <w:r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teorie </w:t>
            </w:r>
            <w:proofErr w:type="spellStart"/>
            <w:r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1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pentru realizarea și prezentarea proiectului 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029313"/>
          </w:p>
        </w:tc>
        <w:tc>
          <w:tcPr>
            <w:tcW w:w="1959" w:type="dxa"/>
            <w:vAlign w:val="center"/>
          </w:tcPr>
          <w:p w:rsidR="0042178D" w:rsidRPr="0040372D" w:rsidRDefault="00FA68B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85862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2/3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858623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47897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789729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87067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870672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0070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007083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914189076" w:edGrp="everyone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Prezenta;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cunoasterea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continutului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desfasurarii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laborator; </w:t>
            </w:r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 la testele de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verificare a însușirii tematicii lucrărilor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4189076"/>
          </w:p>
        </w:tc>
        <w:tc>
          <w:tcPr>
            <w:tcW w:w="3913" w:type="dxa"/>
            <w:vAlign w:val="center"/>
          </w:tcPr>
          <w:p w:rsidR="0042178D" w:rsidRPr="0040372D" w:rsidRDefault="00E9081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1470531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Test scris de verificare 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continutului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desfasurarii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laborator;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Notă pentru activitatea și implicarea în rezolvarea proiectului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1470531"/>
          </w:p>
        </w:tc>
        <w:tc>
          <w:tcPr>
            <w:tcW w:w="1959" w:type="dxa"/>
            <w:vAlign w:val="center"/>
          </w:tcPr>
          <w:p w:rsidR="0042178D" w:rsidRPr="0040372D" w:rsidRDefault="00E9081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28134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281347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21240887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124088706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06913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06913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63618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6361873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1338698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13386988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35750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357503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81340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8134007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19174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EXAMEN: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inerea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mediei 5 atât la teorie cât </w:t>
            </w:r>
            <w:proofErr w:type="spellStart"/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(laborator)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Obligatoriu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inerea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mediei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5 la 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subiectele de teorie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–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Obligatorie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obtinerea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notei 5 la activitatea de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Promovarea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oricarei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42375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este recunoscut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pân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încheierea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situa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 anul respectiv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1917450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8248C8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03565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bookmarkStart w:id="0" w:name="_GoBack"/>
            <w:bookmarkEnd w:id="0"/>
            <w:permEnd w:id="560356598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26086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081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2608685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A7" w:rsidRDefault="00EC40A7">
      <w:r>
        <w:separator/>
      </w:r>
    </w:p>
  </w:endnote>
  <w:endnote w:type="continuationSeparator" w:id="0">
    <w:p w:rsidR="00EC40A7" w:rsidRDefault="00EC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A7" w:rsidRDefault="00EC40A7">
      <w:r>
        <w:separator/>
      </w:r>
    </w:p>
  </w:footnote>
  <w:footnote w:type="continuationSeparator" w:id="0">
    <w:p w:rsidR="00EC40A7" w:rsidRDefault="00EC40A7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1D7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0AEE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9BD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16E0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C26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6BA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517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47B1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58EF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238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3753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57C7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3C9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4CE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4110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3AB9"/>
    <w:rsid w:val="0063628C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E7DB3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17F64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38B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4A24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48C8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4F65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BC0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4AC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9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1E17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19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175E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081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40A7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8BA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63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9466-3A31-4E8B-A3A4-B2398D64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1607</Words>
  <Characters>9166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7</cp:revision>
  <cp:lastPrinted>2016-11-02T09:24:00Z</cp:lastPrinted>
  <dcterms:created xsi:type="dcterms:W3CDTF">2020-02-18T06:24:00Z</dcterms:created>
  <dcterms:modified xsi:type="dcterms:W3CDTF">2020-02-20T12:09:00Z</dcterms:modified>
</cp:coreProperties>
</file>