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666" w:rsidRDefault="0022639C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Atribuțiile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Prodecanului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responsabil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>roces</w:t>
      </w:r>
      <w:r>
        <w:rPr>
          <w:rFonts w:ascii="Arial" w:eastAsia="Times New Roman" w:hAnsi="Arial" w:cs="Arial"/>
          <w:b/>
          <w:bCs/>
          <w:sz w:val="24"/>
          <w:szCs w:val="24"/>
        </w:rPr>
        <w:t>ul</w:t>
      </w:r>
      <w:proofErr w:type="spellEnd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 xml:space="preserve"> de </w:t>
      </w:r>
      <w:proofErr w:type="spellStart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>invăţămân</w:t>
      </w:r>
      <w:r>
        <w:rPr>
          <w:rFonts w:ascii="Arial" w:eastAsia="Times New Roman" w:hAnsi="Arial" w:cs="Arial"/>
          <w:b/>
          <w:bCs/>
          <w:sz w:val="24"/>
          <w:szCs w:val="24"/>
        </w:rPr>
        <w:t>t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problematica</w:t>
      </w:r>
      <w:proofErr w:type="spellEnd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>studenţească</w:t>
      </w:r>
      <w:proofErr w:type="spellEnd"/>
      <w:proofErr w:type="gramStart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  <w:proofErr w:type="spellStart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>ș</w:t>
      </w:r>
      <w:proofErr w:type="gramEnd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>asigurarea</w:t>
      </w:r>
      <w:proofErr w:type="spellEnd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6E5666" w:rsidRPr="006E5666">
        <w:rPr>
          <w:rFonts w:ascii="Arial" w:eastAsia="Times New Roman" w:hAnsi="Arial" w:cs="Arial"/>
          <w:b/>
          <w:bCs/>
          <w:sz w:val="24"/>
          <w:szCs w:val="24"/>
        </w:rPr>
        <w:t>calității</w:t>
      </w:r>
      <w:proofErr w:type="spellEnd"/>
      <w:r w:rsidR="006E5666" w:rsidRPr="006E5666">
        <w:rPr>
          <w:rFonts w:ascii="Arial" w:eastAsia="Times New Roman" w:hAnsi="Arial" w:cs="Arial"/>
          <w:i/>
          <w:iCs/>
          <w:sz w:val="24"/>
          <w:szCs w:val="24"/>
        </w:rPr>
        <w:t>:</w:t>
      </w:r>
    </w:p>
    <w:p w:rsidR="00816F7C" w:rsidRPr="006E5666" w:rsidRDefault="00816F7C" w:rsidP="006E5666">
      <w:pPr>
        <w:shd w:val="clear" w:color="auto" w:fill="EFEFE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6E5666" w:rsidRPr="006E5666" w:rsidRDefault="006E5666" w:rsidP="006E5666">
      <w:pPr>
        <w:numPr>
          <w:ilvl w:val="0"/>
          <w:numId w:val="4"/>
        </w:numPr>
        <w:shd w:val="clear" w:color="auto" w:fill="EFEFE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Planificarea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operativă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învăţământ</w:t>
      </w:r>
      <w:proofErr w:type="spellEnd"/>
      <w:r w:rsidR="0061284C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="0061284C"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ani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studiu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grupe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, decani de an,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responsabili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grupe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>)</w:t>
      </w:r>
      <w:r w:rsidRPr="006E5666">
        <w:rPr>
          <w:rFonts w:ascii="Arial" w:eastAsia="Times New Roman" w:hAnsi="Arial" w:cs="Arial"/>
          <w:sz w:val="24"/>
          <w:szCs w:val="24"/>
        </w:rPr>
        <w:t>;</w:t>
      </w:r>
    </w:p>
    <w:p w:rsidR="006E5666" w:rsidRDefault="006E5666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iniţiere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aprobare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implementare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acreditare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programe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studii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monitorizare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evaluare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periodică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programelor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studii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nivelul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licenţă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master (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p</w:t>
      </w:r>
      <w:r w:rsidR="003823C4">
        <w:rPr>
          <w:rFonts w:ascii="Arial" w:eastAsia="Times New Roman" w:hAnsi="Arial" w:cs="Arial"/>
          <w:sz w:val="24"/>
          <w:szCs w:val="24"/>
        </w:rPr>
        <w:t>lanuri</w:t>
      </w:r>
      <w:proofErr w:type="spellEnd"/>
      <w:r w:rsidR="003823C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823C4">
        <w:rPr>
          <w:rFonts w:ascii="Arial" w:eastAsia="Times New Roman" w:hAnsi="Arial" w:cs="Arial"/>
          <w:sz w:val="24"/>
          <w:szCs w:val="24"/>
        </w:rPr>
        <w:t>invățămâ</w:t>
      </w:r>
      <w:r w:rsidR="00A513EE">
        <w:rPr>
          <w:rFonts w:ascii="Arial" w:eastAsia="Times New Roman" w:hAnsi="Arial" w:cs="Arial"/>
          <w:sz w:val="24"/>
          <w:szCs w:val="24"/>
        </w:rPr>
        <w:t>nt</w:t>
      </w:r>
      <w:proofErr w:type="spellEnd"/>
      <w:r w:rsidR="00A513EE">
        <w:rPr>
          <w:rFonts w:ascii="Arial" w:eastAsia="Times New Roman" w:hAnsi="Arial" w:cs="Arial"/>
          <w:sz w:val="24"/>
          <w:szCs w:val="24"/>
        </w:rPr>
        <w:t xml:space="preserve">, </w:t>
      </w:r>
      <w:r w:rsidRPr="006E5666">
        <w:rPr>
          <w:rFonts w:ascii="Arial" w:eastAsia="Times New Roman" w:hAnsi="Arial" w:cs="Arial"/>
          <w:sz w:val="24"/>
          <w:szCs w:val="24"/>
        </w:rPr>
        <w:t>curriculum, syllabus-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uri</w:t>
      </w:r>
      <w:proofErr w:type="spellEnd"/>
      <w:r w:rsidR="00A513EE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fișe</w:t>
      </w:r>
      <w:proofErr w:type="spellEnd"/>
      <w:r w:rsidR="00A513EE">
        <w:rPr>
          <w:rFonts w:ascii="Arial" w:eastAsia="Times New Roman" w:hAnsi="Arial" w:cs="Arial"/>
          <w:sz w:val="24"/>
          <w:szCs w:val="24"/>
        </w:rPr>
        <w:t xml:space="preserve"> discipline, 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echivalare</w:t>
      </w:r>
      <w:proofErr w:type="spellEnd"/>
      <w:r w:rsidR="00A513EE">
        <w:rPr>
          <w:rFonts w:ascii="Arial" w:eastAsia="Times New Roman" w:hAnsi="Arial" w:cs="Arial"/>
          <w:sz w:val="24"/>
          <w:szCs w:val="24"/>
        </w:rPr>
        <w:t xml:space="preserve"> note, 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credite</w:t>
      </w:r>
      <w:proofErr w:type="spellEnd"/>
      <w:r w:rsidR="00A513E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transferabile</w:t>
      </w:r>
      <w:proofErr w:type="spellEnd"/>
      <w:r w:rsidR="00A513E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verificare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activității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didactice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>);</w:t>
      </w:r>
    </w:p>
    <w:p w:rsidR="004311AC" w:rsidRDefault="004311AC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departamentelor</w:t>
      </w:r>
      <w:proofErr w:type="spellEnd"/>
      <w:r w:rsidR="0061284C">
        <w:rPr>
          <w:rFonts w:ascii="Arial" w:eastAsia="Times New Roman" w:hAnsi="Arial" w:cs="Arial"/>
          <w:sz w:val="24"/>
          <w:szCs w:val="24"/>
        </w:rPr>
        <w:t xml:space="preserve"> din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284C"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 w:rsidR="0061284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întocmirea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planurilor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învățământ</w:t>
      </w:r>
      <w:proofErr w:type="spellEnd"/>
      <w:r w:rsidR="0061284C">
        <w:rPr>
          <w:rFonts w:ascii="Arial" w:eastAsia="Times New Roman" w:hAnsi="Arial" w:cs="Arial"/>
          <w:sz w:val="24"/>
          <w:szCs w:val="24"/>
        </w:rPr>
        <w:t>;</w:t>
      </w:r>
    </w:p>
    <w:p w:rsidR="0049336F" w:rsidRPr="006E5666" w:rsidRDefault="0049336F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departamentelor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</w:rPr>
        <w:t>intocmirea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orarului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>;</w:t>
      </w:r>
    </w:p>
    <w:p w:rsidR="006E5666" w:rsidRDefault="006E5666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Relaţionarea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procesul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învăţământ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naţional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>;</w:t>
      </w:r>
    </w:p>
    <w:p w:rsidR="00A11A96" w:rsidRDefault="00A11A96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Manage</w:t>
      </w:r>
      <w:r>
        <w:rPr>
          <w:rFonts w:ascii="Arial" w:eastAsia="Times New Roman" w:hAnsi="Arial" w:cs="Arial"/>
          <w:sz w:val="24"/>
          <w:szCs w:val="24"/>
        </w:rPr>
        <w:t>rierea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relaţiilor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coopera</w:t>
      </w:r>
      <w:r>
        <w:rPr>
          <w:rFonts w:ascii="Arial" w:eastAsia="Times New Roman" w:hAnsi="Arial" w:cs="Arial"/>
          <w:sz w:val="24"/>
          <w:szCs w:val="24"/>
        </w:rPr>
        <w:t>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națională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internaţională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educațional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</w:rPr>
        <w:t>programe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mobilitate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vizite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școli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vară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</w:p>
    <w:p w:rsidR="006F1878" w:rsidRDefault="006F1878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Colaborare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prorectorul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responsabil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învățământ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11A96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A11A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11A96">
        <w:rPr>
          <w:rFonts w:ascii="Arial" w:eastAsia="Times New Roman" w:hAnsi="Arial" w:cs="Arial"/>
          <w:sz w:val="24"/>
          <w:szCs w:val="24"/>
        </w:rPr>
        <w:t>decanul</w:t>
      </w:r>
      <w:proofErr w:type="spellEnd"/>
      <w:r w:rsidR="00A11A9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pentru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promovarea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programelor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49336F">
        <w:rPr>
          <w:rFonts w:ascii="Arial" w:eastAsia="Times New Roman" w:hAnsi="Arial" w:cs="Arial"/>
          <w:sz w:val="24"/>
          <w:szCs w:val="24"/>
        </w:rPr>
        <w:t>studiu</w:t>
      </w:r>
      <w:proofErr w:type="spellEnd"/>
      <w:r w:rsidR="0049336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1284C">
        <w:rPr>
          <w:rFonts w:ascii="Arial" w:eastAsia="Times New Roman" w:hAnsi="Arial" w:cs="Arial"/>
          <w:sz w:val="24"/>
          <w:szCs w:val="24"/>
        </w:rPr>
        <w:t>gestionate</w:t>
      </w:r>
      <w:proofErr w:type="spellEnd"/>
      <w:r w:rsidR="0061284C">
        <w:rPr>
          <w:rFonts w:ascii="Arial" w:eastAsia="Times New Roman" w:hAnsi="Arial" w:cs="Arial"/>
          <w:sz w:val="24"/>
          <w:szCs w:val="24"/>
        </w:rPr>
        <w:t xml:space="preserve"> </w:t>
      </w:r>
      <w:r w:rsidR="0049336F">
        <w:rPr>
          <w:rFonts w:ascii="Arial" w:eastAsia="Times New Roman" w:hAnsi="Arial" w:cs="Arial"/>
          <w:sz w:val="24"/>
          <w:szCs w:val="24"/>
        </w:rPr>
        <w:t xml:space="preserve">de </w:t>
      </w:r>
      <w:proofErr w:type="spellStart"/>
      <w:r w:rsidR="0049336F"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 w:rsidR="0049336F">
        <w:rPr>
          <w:rFonts w:ascii="Arial" w:eastAsia="Times New Roman" w:hAnsi="Arial" w:cs="Arial"/>
          <w:sz w:val="24"/>
          <w:szCs w:val="24"/>
        </w:rPr>
        <w:t>;</w:t>
      </w:r>
    </w:p>
    <w:p w:rsidR="0049336F" w:rsidRPr="006E5666" w:rsidRDefault="0049336F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activităţilor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manifestărilor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ştiinţifice</w:t>
      </w:r>
      <w:proofErr w:type="spellEnd"/>
      <w:r w:rsidR="00A11A96">
        <w:rPr>
          <w:rFonts w:ascii="Arial" w:eastAsia="Times New Roman" w:hAnsi="Arial" w:cs="Arial"/>
          <w:sz w:val="24"/>
          <w:szCs w:val="24"/>
        </w:rPr>
        <w:t>,</w:t>
      </w:r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cultural</w:t>
      </w:r>
      <w:r w:rsidR="00A11A96">
        <w:rPr>
          <w:rFonts w:ascii="Arial" w:eastAsia="Times New Roman" w:hAnsi="Arial" w:cs="Arial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naționale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internaționale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organizate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 w:rsidR="00A11A96">
        <w:rPr>
          <w:rFonts w:ascii="Arial" w:eastAsia="Times New Roman" w:hAnsi="Arial" w:cs="Arial"/>
          <w:sz w:val="24"/>
          <w:szCs w:val="24"/>
        </w:rPr>
        <w:t>;</w:t>
      </w:r>
    </w:p>
    <w:p w:rsidR="006E5666" w:rsidRPr="006E5666" w:rsidRDefault="006E5666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concursurilor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admitere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 </w:t>
      </w:r>
      <w:r w:rsidR="0061284C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="0061284C"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 w:rsidR="0061284C">
        <w:rPr>
          <w:rFonts w:ascii="Arial" w:eastAsia="Times New Roman" w:hAnsi="Arial" w:cs="Arial"/>
          <w:sz w:val="24"/>
          <w:szCs w:val="24"/>
        </w:rPr>
        <w:t xml:space="preserve"> </w:t>
      </w:r>
      <w:r w:rsidR="006F1878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colaborare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="006F1878">
        <w:rPr>
          <w:rFonts w:ascii="Arial" w:eastAsia="Times New Roman" w:hAnsi="Arial" w:cs="Arial"/>
          <w:sz w:val="24"/>
          <w:szCs w:val="24"/>
        </w:rPr>
        <w:t>decanul</w:t>
      </w:r>
      <w:proofErr w:type="spellEnd"/>
      <w:r w:rsidR="006F1878">
        <w:rPr>
          <w:rFonts w:ascii="Arial" w:eastAsia="Times New Roman" w:hAnsi="Arial" w:cs="Arial"/>
          <w:sz w:val="24"/>
          <w:szCs w:val="24"/>
        </w:rPr>
        <w:t>)</w:t>
      </w:r>
      <w:r w:rsidRPr="006E5666">
        <w:rPr>
          <w:rFonts w:ascii="Arial" w:eastAsia="Times New Roman" w:hAnsi="Arial" w:cs="Arial"/>
          <w:sz w:val="24"/>
          <w:szCs w:val="24"/>
        </w:rPr>
        <w:t>;</w:t>
      </w:r>
    </w:p>
    <w:p w:rsidR="006E5666" w:rsidRPr="006E5666" w:rsidRDefault="006E5666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Direcţiei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Asigurare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Calităţii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r w:rsidR="00A513EE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nivel</w:t>
      </w:r>
      <w:proofErr w:type="spellEnd"/>
      <w:r w:rsidR="00A513EE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A513EE">
        <w:rPr>
          <w:rFonts w:ascii="Arial" w:eastAsia="Times New Roman" w:hAnsi="Arial" w:cs="Arial"/>
          <w:sz w:val="24"/>
          <w:szCs w:val="24"/>
        </w:rPr>
        <w:t>facultate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>;</w:t>
      </w:r>
    </w:p>
    <w:p w:rsidR="006E5666" w:rsidRDefault="006E5666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Coordonarea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gestionarea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activităţilor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studenţeşti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: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profesionale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sociale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sportive,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concursuri</w:t>
      </w:r>
      <w:proofErr w:type="spellEnd"/>
      <w:r w:rsidR="004A5495">
        <w:rPr>
          <w:rFonts w:ascii="Arial" w:eastAsia="Times New Roman" w:hAnsi="Arial" w:cs="Arial"/>
          <w:sz w:val="24"/>
          <w:szCs w:val="24"/>
        </w:rPr>
        <w:t>;</w:t>
      </w:r>
    </w:p>
    <w:p w:rsidR="004A5495" w:rsidRDefault="004A5495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Gestionează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colaborarea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asociaţiile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absolvenţilor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facultății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22639C" w:rsidRDefault="0022639C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Preia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sarcinile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decanului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in </w:t>
      </w:r>
      <w:proofErr w:type="spellStart"/>
      <w:r>
        <w:rPr>
          <w:rFonts w:ascii="Arial" w:eastAsia="Times New Roman" w:hAnsi="Arial" w:cs="Arial"/>
          <w:sz w:val="24"/>
          <w:szCs w:val="24"/>
        </w:rPr>
        <w:t>lipsa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acestuia</w:t>
      </w:r>
      <w:proofErr w:type="spellEnd"/>
      <w:r>
        <w:rPr>
          <w:rFonts w:ascii="Arial" w:eastAsia="Times New Roman" w:hAnsi="Arial" w:cs="Arial"/>
          <w:sz w:val="24"/>
          <w:szCs w:val="24"/>
        </w:rPr>
        <w:t>;</w:t>
      </w:r>
    </w:p>
    <w:p w:rsidR="004A5495" w:rsidRPr="006E5666" w:rsidRDefault="004A5495" w:rsidP="0061284C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E5666">
        <w:rPr>
          <w:rFonts w:ascii="Arial" w:eastAsia="Times New Roman" w:hAnsi="Arial" w:cs="Arial"/>
          <w:sz w:val="24"/>
          <w:szCs w:val="24"/>
        </w:rPr>
        <w:t>Orice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atribuţii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încredinţate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decan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derivă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natura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funcţiei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deținute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cele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rezultate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din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modificările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legislative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instituționale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reglementează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domeniile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sale de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competență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, conform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prevederilor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legale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Pr="006E566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5666">
        <w:rPr>
          <w:rFonts w:ascii="Arial" w:eastAsia="Times New Roman" w:hAnsi="Arial" w:cs="Arial"/>
          <w:sz w:val="24"/>
          <w:szCs w:val="24"/>
        </w:rPr>
        <w:t>instituționale</w:t>
      </w:r>
      <w:proofErr w:type="spellEnd"/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D0CB1" w:rsidRDefault="000D0CB1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823C4" w:rsidRDefault="003823C4" w:rsidP="0022639C">
      <w:pPr>
        <w:shd w:val="clear" w:color="auto" w:fill="EFEFE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3823C4" w:rsidSect="00AA6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084"/>
    <w:multiLevelType w:val="multilevel"/>
    <w:tmpl w:val="7434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501C"/>
    <w:multiLevelType w:val="multilevel"/>
    <w:tmpl w:val="0DE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D423B"/>
    <w:multiLevelType w:val="hybridMultilevel"/>
    <w:tmpl w:val="3B0C8C78"/>
    <w:lvl w:ilvl="0" w:tplc="86DC3C1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5D36"/>
    <w:multiLevelType w:val="multilevel"/>
    <w:tmpl w:val="36F2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64EAB"/>
    <w:multiLevelType w:val="multilevel"/>
    <w:tmpl w:val="9C6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417D1"/>
    <w:multiLevelType w:val="multilevel"/>
    <w:tmpl w:val="6888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3278E"/>
    <w:multiLevelType w:val="multilevel"/>
    <w:tmpl w:val="3874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66"/>
    <w:rsid w:val="0004544C"/>
    <w:rsid w:val="000D0CB1"/>
    <w:rsid w:val="0022639C"/>
    <w:rsid w:val="00273CA2"/>
    <w:rsid w:val="00311762"/>
    <w:rsid w:val="00341238"/>
    <w:rsid w:val="003823C4"/>
    <w:rsid w:val="004311AC"/>
    <w:rsid w:val="0043744B"/>
    <w:rsid w:val="0049336F"/>
    <w:rsid w:val="004A5495"/>
    <w:rsid w:val="00516096"/>
    <w:rsid w:val="0061284C"/>
    <w:rsid w:val="00635D24"/>
    <w:rsid w:val="006E5666"/>
    <w:rsid w:val="006F1878"/>
    <w:rsid w:val="00816F7C"/>
    <w:rsid w:val="00931E03"/>
    <w:rsid w:val="0098001F"/>
    <w:rsid w:val="00A11A96"/>
    <w:rsid w:val="00A513EE"/>
    <w:rsid w:val="00AA6E31"/>
    <w:rsid w:val="00BB4657"/>
    <w:rsid w:val="00C01465"/>
    <w:rsid w:val="00CA1FDB"/>
    <w:rsid w:val="00D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0293"/>
  <w15:docId w15:val="{6082F77D-2CBC-459B-8AFE-ACA73C2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5666"/>
    <w:rPr>
      <w:b/>
      <w:bCs/>
    </w:rPr>
  </w:style>
  <w:style w:type="character" w:styleId="Emphasis">
    <w:name w:val="Emphasis"/>
    <w:basedOn w:val="DefaultParagraphFont"/>
    <w:uiPriority w:val="20"/>
    <w:qFormat/>
    <w:rsid w:val="006E566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56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Moldovan</cp:lastModifiedBy>
  <cp:revision>2</cp:revision>
  <dcterms:created xsi:type="dcterms:W3CDTF">2023-11-13T13:25:00Z</dcterms:created>
  <dcterms:modified xsi:type="dcterms:W3CDTF">2023-11-13T13:25:00Z</dcterms:modified>
</cp:coreProperties>
</file>